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5B138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255C6426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647ABF1F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540306BD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132671E1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44EB89D2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1B132943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4922BF5D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55142C53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tbl>
      <w:tblPr>
        <w:tblpPr w:leftFromText="141" w:rightFromText="141" w:vertAnchor="page" w:horzAnchor="margin" w:tblpXSpec="center" w:tblpY="8497"/>
        <w:tblW w:w="9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"/>
        <w:gridCol w:w="236"/>
        <w:gridCol w:w="235"/>
        <w:gridCol w:w="235"/>
        <w:gridCol w:w="235"/>
        <w:gridCol w:w="376"/>
        <w:gridCol w:w="375"/>
        <w:gridCol w:w="375"/>
        <w:gridCol w:w="242"/>
        <w:gridCol w:w="160"/>
        <w:gridCol w:w="302"/>
        <w:gridCol w:w="220"/>
        <w:gridCol w:w="220"/>
        <w:gridCol w:w="219"/>
        <w:gridCol w:w="219"/>
        <w:gridCol w:w="219"/>
        <w:gridCol w:w="219"/>
        <w:gridCol w:w="219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328"/>
        <w:gridCol w:w="328"/>
        <w:gridCol w:w="327"/>
        <w:gridCol w:w="160"/>
        <w:gridCol w:w="318"/>
        <w:gridCol w:w="158"/>
        <w:gridCol w:w="162"/>
        <w:gridCol w:w="218"/>
        <w:gridCol w:w="304"/>
        <w:gridCol w:w="304"/>
        <w:gridCol w:w="304"/>
        <w:gridCol w:w="304"/>
      </w:tblGrid>
      <w:tr w:rsidR="00846517" w:rsidRPr="00F315F1" w14:paraId="761F3748" w14:textId="77777777" w:rsidTr="00846517">
        <w:trPr>
          <w:trHeight w:val="402"/>
        </w:trPr>
        <w:tc>
          <w:tcPr>
            <w:tcW w:w="1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7ABA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Revize: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236D5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Datum:</w:t>
            </w:r>
          </w:p>
        </w:tc>
        <w:tc>
          <w:tcPr>
            <w:tcW w:w="526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E76B4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Popis: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C8B78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Kontroloval:</w:t>
            </w:r>
          </w:p>
        </w:tc>
      </w:tr>
      <w:tr w:rsidR="00846517" w:rsidRPr="00F315F1" w14:paraId="4CB9495D" w14:textId="77777777" w:rsidTr="00846517">
        <w:trPr>
          <w:trHeight w:val="402"/>
        </w:trPr>
        <w:tc>
          <w:tcPr>
            <w:tcW w:w="1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14:paraId="2698CA4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00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14:paraId="4E95E3A2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526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14:paraId="674A9AC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F8F8"/>
            <w:noWrap/>
            <w:vAlign w:val="bottom"/>
            <w:hideMark/>
          </w:tcPr>
          <w:p w14:paraId="34200DA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</w:tr>
      <w:tr w:rsidR="00846517" w:rsidRPr="00F315F1" w14:paraId="3AC2693A" w14:textId="77777777" w:rsidTr="00846517">
        <w:trPr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525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DB54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1708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6EF0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CFA6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BA7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4D89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71D6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FC40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1778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FF95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B85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D64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A190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FDB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E8C4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8E62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FDA6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9E0D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1CE9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D55B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058A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2DD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649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FC5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0BA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8C7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A569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F99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3D3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A559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F65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30A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895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3CA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B11D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471B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98A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D6D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AC4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2C3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FC5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BFD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</w:tr>
      <w:tr w:rsidR="00846517" w:rsidRPr="00F315F1" w14:paraId="790A2C01" w14:textId="77777777" w:rsidTr="00846517">
        <w:trPr>
          <w:trHeight w:val="402"/>
        </w:trPr>
        <w:tc>
          <w:tcPr>
            <w:tcW w:w="230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A7AB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24"/>
                <w:szCs w:val="18"/>
                <w:lang w:eastAsia="cs-CZ"/>
              </w:rPr>
              <w:t>Název stavby/akce:</w:t>
            </w:r>
          </w:p>
        </w:tc>
        <w:tc>
          <w:tcPr>
            <w:tcW w:w="4283" w:type="dxa"/>
            <w:gridSpan w:val="2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46C1D8B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8"/>
                <w:szCs w:val="24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28"/>
                <w:szCs w:val="24"/>
                <w:lang w:eastAsia="cs-CZ"/>
              </w:rPr>
              <w:t>„</w:t>
            </w:r>
            <w:r w:rsidRPr="00357F34">
              <w:rPr>
                <w:rFonts w:eastAsia="Times New Roman"/>
                <w:b/>
                <w:bCs/>
                <w:color w:val="000000"/>
                <w:sz w:val="28"/>
                <w:szCs w:val="24"/>
                <w:lang w:eastAsia="cs-CZ"/>
              </w:rPr>
              <w:t>Jablonné nad Orlicí – oprava</w:t>
            </w:r>
            <w:r w:rsidRPr="00F315F1">
              <w:rPr>
                <w:rFonts w:eastAsia="Times New Roman"/>
                <w:b/>
                <w:bCs/>
                <w:color w:val="000000"/>
                <w:sz w:val="28"/>
                <w:szCs w:val="24"/>
                <w:lang w:eastAsia="cs-CZ"/>
              </w:rPr>
              <w:t>“</w:t>
            </w:r>
          </w:p>
          <w:p w14:paraId="62B62FD7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8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563CDA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>S-kód:</w:t>
            </w:r>
          </w:p>
        </w:tc>
        <w:tc>
          <w:tcPr>
            <w:tcW w:w="223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1692055" w14:textId="77777777" w:rsidR="00846517" w:rsidRPr="00F315F1" w:rsidRDefault="00846517" w:rsidP="00846517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</w:pPr>
          </w:p>
        </w:tc>
      </w:tr>
      <w:tr w:rsidR="00846517" w:rsidRPr="00F315F1" w14:paraId="5D6B446A" w14:textId="77777777" w:rsidTr="00846517">
        <w:trPr>
          <w:trHeight w:val="402"/>
        </w:trPr>
        <w:tc>
          <w:tcPr>
            <w:tcW w:w="2303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70C04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4283" w:type="dxa"/>
            <w:gridSpan w:val="24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A4AD6D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9DFC5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>Zakázka: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DE7B72F" w14:textId="77777777" w:rsidR="00846517" w:rsidRPr="00F315F1" w:rsidRDefault="00846517" w:rsidP="00846517">
            <w:pPr>
              <w:rPr>
                <w:rFonts w:eastAsia="Times New Roman"/>
                <w:bCs/>
                <w:color w:val="000000"/>
                <w:sz w:val="24"/>
                <w:szCs w:val="18"/>
                <w:lang w:eastAsia="cs-CZ"/>
              </w:rPr>
            </w:pPr>
            <w:r w:rsidRPr="00357F34">
              <w:rPr>
                <w:rFonts w:eastAsia="Times New Roman"/>
                <w:bCs/>
                <w:color w:val="000000"/>
                <w:sz w:val="20"/>
                <w:szCs w:val="18"/>
                <w:lang w:eastAsia="cs-CZ"/>
              </w:rPr>
              <w:t>64021139</w:t>
            </w:r>
          </w:p>
        </w:tc>
      </w:tr>
      <w:tr w:rsidR="00846517" w:rsidRPr="00F315F1" w14:paraId="57EF17DB" w14:textId="77777777" w:rsidTr="00846517">
        <w:trPr>
          <w:trHeight w:val="402"/>
        </w:trPr>
        <w:tc>
          <w:tcPr>
            <w:tcW w:w="2303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72C7524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Název části:</w:t>
            </w:r>
          </w:p>
        </w:tc>
        <w:tc>
          <w:tcPr>
            <w:tcW w:w="4283" w:type="dxa"/>
            <w:gridSpan w:val="2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7F96CFB9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Pozemní objekty budov</w:t>
            </w:r>
          </w:p>
          <w:p w14:paraId="57ABF0E7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Zdravotně-technické instalace</w:t>
            </w: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 xml:space="preserve"> (</w:t>
            </w:r>
            <w:r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ZTI</w:t>
            </w: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)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45C22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>Označení části:</w:t>
            </w:r>
          </w:p>
        </w:tc>
        <w:tc>
          <w:tcPr>
            <w:tcW w:w="2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13561A0" w14:textId="77777777" w:rsidR="00846517" w:rsidRPr="00F315F1" w:rsidRDefault="00846517" w:rsidP="00846517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</w:pPr>
            <w:proofErr w:type="gramStart"/>
            <w:r w:rsidRPr="00F315F1">
              <w:rPr>
                <w:rFonts w:eastAsia="Times New Roman"/>
                <w:b/>
                <w:bCs/>
                <w:color w:val="000000"/>
                <w:sz w:val="36"/>
                <w:szCs w:val="20"/>
                <w:lang w:eastAsia="cs-CZ"/>
              </w:rPr>
              <w:t>D.2.2.1</w:t>
            </w:r>
            <w:proofErr w:type="gramEnd"/>
            <w:r w:rsidRPr="00F315F1">
              <w:rPr>
                <w:rFonts w:eastAsia="Times New Roman"/>
                <w:b/>
                <w:bCs/>
                <w:color w:val="000000"/>
                <w:sz w:val="36"/>
                <w:szCs w:val="20"/>
                <w:lang w:eastAsia="cs-CZ"/>
              </w:rPr>
              <w:t>.</w:t>
            </w:r>
          </w:p>
        </w:tc>
      </w:tr>
      <w:tr w:rsidR="00846517" w:rsidRPr="00F315F1" w14:paraId="17997C3F" w14:textId="77777777" w:rsidTr="00846517">
        <w:trPr>
          <w:trHeight w:val="402"/>
        </w:trPr>
        <w:tc>
          <w:tcPr>
            <w:tcW w:w="2303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1982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Název objektu:</w:t>
            </w:r>
          </w:p>
        </w:tc>
        <w:tc>
          <w:tcPr>
            <w:tcW w:w="4283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CA647BF" w14:textId="77777777" w:rsidR="00846517" w:rsidRDefault="00846517" w:rsidP="00846517">
            <w:pPr>
              <w:rPr>
                <w:rFonts w:eastAsia="Times New Roman"/>
                <w:b/>
                <w:bCs/>
                <w:color w:val="000000"/>
                <w:sz w:val="32"/>
                <w:szCs w:val="18"/>
                <w:lang w:eastAsia="cs-CZ"/>
              </w:rPr>
            </w:pPr>
            <w:r w:rsidRPr="00357F34">
              <w:rPr>
                <w:rFonts w:eastAsia="Times New Roman"/>
                <w:b/>
                <w:bCs/>
                <w:color w:val="000000"/>
                <w:sz w:val="32"/>
                <w:szCs w:val="18"/>
                <w:lang w:eastAsia="cs-CZ"/>
              </w:rPr>
              <w:t xml:space="preserve">SO 40-71-01 </w:t>
            </w:r>
          </w:p>
          <w:p w14:paraId="121B5B15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32"/>
                <w:szCs w:val="18"/>
                <w:lang w:eastAsia="cs-CZ"/>
              </w:rPr>
            </w:pPr>
            <w:r w:rsidRPr="00357F34">
              <w:rPr>
                <w:rFonts w:eastAsia="Times New Roman"/>
                <w:b/>
                <w:bCs/>
                <w:color w:val="000000"/>
                <w:sz w:val="32"/>
                <w:szCs w:val="18"/>
                <w:lang w:eastAsia="cs-CZ"/>
              </w:rPr>
              <w:t>VB vnitřní stavební úpravy</w:t>
            </w:r>
          </w:p>
          <w:p w14:paraId="3E81EF4C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17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61911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 xml:space="preserve">Číslo </w:t>
            </w:r>
            <w:r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>ob</w:t>
            </w:r>
            <w:r w:rsidRPr="00F315F1"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>jektu/komplexu: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6E9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EF97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6D2B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C104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7B1B7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24"/>
                <w:szCs w:val="20"/>
                <w:lang w:eastAsia="cs-CZ"/>
              </w:rPr>
              <w:t> </w:t>
            </w:r>
          </w:p>
        </w:tc>
      </w:tr>
      <w:tr w:rsidR="00846517" w:rsidRPr="00F315F1" w14:paraId="78BB54DC" w14:textId="77777777" w:rsidTr="00846517">
        <w:trPr>
          <w:trHeight w:val="402"/>
        </w:trPr>
        <w:tc>
          <w:tcPr>
            <w:tcW w:w="2303" w:type="dxa"/>
            <w:gridSpan w:val="8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02A4A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4283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A35BEF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18"/>
                <w:lang w:eastAsia="cs-CZ"/>
              </w:rPr>
            </w:pPr>
          </w:p>
        </w:tc>
        <w:tc>
          <w:tcPr>
            <w:tcW w:w="3215" w:type="dxa"/>
            <w:gridSpan w:val="1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140AADD4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40"/>
                <w:szCs w:val="24"/>
                <w:lang w:eastAsia="cs-CZ"/>
              </w:rPr>
            </w:pPr>
            <w:r w:rsidRPr="00357F34">
              <w:rPr>
                <w:rFonts w:eastAsia="Times New Roman"/>
                <w:b/>
                <w:bCs/>
                <w:color w:val="000000"/>
                <w:sz w:val="40"/>
                <w:szCs w:val="24"/>
                <w:lang w:eastAsia="cs-CZ"/>
              </w:rPr>
              <w:t>SO 40-71-01</w:t>
            </w:r>
          </w:p>
        </w:tc>
      </w:tr>
      <w:tr w:rsidR="00846517" w:rsidRPr="00F315F1" w14:paraId="6657CE0F" w14:textId="77777777" w:rsidTr="00846517">
        <w:trPr>
          <w:trHeight w:val="402"/>
        </w:trPr>
        <w:tc>
          <w:tcPr>
            <w:tcW w:w="2303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B37AA0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Název přílohy:</w:t>
            </w:r>
          </w:p>
        </w:tc>
        <w:tc>
          <w:tcPr>
            <w:tcW w:w="4283" w:type="dxa"/>
            <w:gridSpan w:val="2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11742BF6" w14:textId="77777777" w:rsidR="00846517" w:rsidRPr="00F315F1" w:rsidRDefault="00846517" w:rsidP="00846517">
            <w:pPr>
              <w:rPr>
                <w:rFonts w:eastAsia="Times New Roman"/>
                <w:b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b/>
                <w:color w:val="000000"/>
                <w:sz w:val="40"/>
                <w:szCs w:val="18"/>
                <w:lang w:eastAsia="cs-CZ"/>
              </w:rPr>
              <w:t>Technická zpráva</w:t>
            </w:r>
          </w:p>
        </w:tc>
        <w:tc>
          <w:tcPr>
            <w:tcW w:w="3215" w:type="dxa"/>
            <w:gridSpan w:val="1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0C73C0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Zpracovatel přílohy:</w:t>
            </w:r>
          </w:p>
        </w:tc>
      </w:tr>
      <w:tr w:rsidR="00846517" w:rsidRPr="00F315F1" w14:paraId="1F948D98" w14:textId="77777777" w:rsidTr="00846517">
        <w:trPr>
          <w:trHeight w:val="402"/>
        </w:trPr>
        <w:tc>
          <w:tcPr>
            <w:tcW w:w="2303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18901A5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Kraj:</w:t>
            </w:r>
          </w:p>
        </w:tc>
        <w:tc>
          <w:tcPr>
            <w:tcW w:w="3261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10FBE0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Katastrální území:</w:t>
            </w:r>
          </w:p>
        </w:tc>
        <w:tc>
          <w:tcPr>
            <w:tcW w:w="1022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9B672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TUDU:</w:t>
            </w:r>
          </w:p>
        </w:tc>
        <w:tc>
          <w:tcPr>
            <w:tcW w:w="3215" w:type="dxa"/>
            <w:gridSpan w:val="1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2D279B9" w14:textId="77777777" w:rsidR="00846517" w:rsidRPr="00F315F1" w:rsidRDefault="00846517" w:rsidP="00846517">
            <w:pPr>
              <w:rPr>
                <w:rFonts w:eastAsia="Times New Roman"/>
                <w:b/>
                <w:color w:val="000000"/>
                <w:sz w:val="24"/>
                <w:szCs w:val="18"/>
                <w:lang w:eastAsia="cs-CZ"/>
              </w:rPr>
            </w:pPr>
            <w:r>
              <w:rPr>
                <w:rFonts w:eastAsia="Times New Roman"/>
                <w:b/>
                <w:color w:val="000000"/>
                <w:sz w:val="24"/>
                <w:szCs w:val="18"/>
                <w:lang w:eastAsia="cs-CZ"/>
              </w:rPr>
              <w:t>Jaroslav Bilský</w:t>
            </w:r>
          </w:p>
        </w:tc>
      </w:tr>
      <w:tr w:rsidR="00846517" w:rsidRPr="00F315F1" w14:paraId="42199CD9" w14:textId="77777777" w:rsidTr="00846517">
        <w:trPr>
          <w:trHeight w:val="402"/>
        </w:trPr>
        <w:tc>
          <w:tcPr>
            <w:tcW w:w="2303" w:type="dxa"/>
            <w:gridSpan w:val="8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108BC77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6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16"/>
                <w:lang w:eastAsia="cs-CZ"/>
              </w:rPr>
              <w:t>PARDUBICKÝ</w:t>
            </w:r>
          </w:p>
        </w:tc>
        <w:tc>
          <w:tcPr>
            <w:tcW w:w="3261" w:type="dxa"/>
            <w:gridSpan w:val="1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732D634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357F34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Jablonné nad Orlicí [656194]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45072D7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357F34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534008</w:t>
            </w:r>
          </w:p>
        </w:tc>
        <w:tc>
          <w:tcPr>
            <w:tcW w:w="1619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3D5275CD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4"/>
                <w:lang w:eastAsia="cs-CZ"/>
              </w:rPr>
              <w:t>Číslo přílohy:</w:t>
            </w:r>
          </w:p>
        </w:tc>
        <w:tc>
          <w:tcPr>
            <w:tcW w:w="1596" w:type="dxa"/>
            <w:gridSpan w:val="6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F7E0F31" w14:textId="77777777" w:rsidR="00846517" w:rsidRPr="00F315F1" w:rsidRDefault="00846517" w:rsidP="00846517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  <w:lang w:eastAsia="cs-CZ"/>
              </w:rPr>
            </w:pPr>
            <w:r w:rsidRPr="00F315F1">
              <w:rPr>
                <w:rFonts w:eastAsia="Times New Roman"/>
                <w:b/>
                <w:bCs/>
                <w:color w:val="000000"/>
                <w:sz w:val="96"/>
                <w:szCs w:val="28"/>
                <w:lang w:eastAsia="cs-CZ"/>
              </w:rPr>
              <w:t>001</w:t>
            </w:r>
          </w:p>
        </w:tc>
      </w:tr>
      <w:tr w:rsidR="00846517" w:rsidRPr="00F315F1" w14:paraId="7DAD1615" w14:textId="77777777" w:rsidTr="00846517">
        <w:trPr>
          <w:trHeight w:val="402"/>
        </w:trPr>
        <w:tc>
          <w:tcPr>
            <w:tcW w:w="6586" w:type="dxa"/>
            <w:gridSpan w:val="3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A306B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Dokumentace:</w:t>
            </w:r>
          </w:p>
        </w:tc>
        <w:tc>
          <w:tcPr>
            <w:tcW w:w="161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6844E102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</w:p>
        </w:tc>
        <w:tc>
          <w:tcPr>
            <w:tcW w:w="1596" w:type="dxa"/>
            <w:gridSpan w:val="6"/>
            <w:vMerge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578FDCB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8"/>
                <w:lang w:eastAsia="cs-CZ"/>
              </w:rPr>
            </w:pPr>
          </w:p>
        </w:tc>
      </w:tr>
      <w:tr w:rsidR="00846517" w:rsidRPr="00F315F1" w14:paraId="59868221" w14:textId="77777777" w:rsidTr="00846517">
        <w:trPr>
          <w:trHeight w:val="402"/>
        </w:trPr>
        <w:tc>
          <w:tcPr>
            <w:tcW w:w="2303" w:type="dxa"/>
            <w:gridSpan w:val="8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350C7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Stupeň dokumentace:</w:t>
            </w:r>
          </w:p>
        </w:tc>
        <w:tc>
          <w:tcPr>
            <w:tcW w:w="2239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B9C7A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Datum zpracování: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1EC22C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Formáty: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BE143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Měřítko:</w:t>
            </w:r>
          </w:p>
        </w:tc>
        <w:tc>
          <w:tcPr>
            <w:tcW w:w="161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1BCD8190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</w:p>
        </w:tc>
        <w:tc>
          <w:tcPr>
            <w:tcW w:w="1596" w:type="dxa"/>
            <w:gridSpan w:val="6"/>
            <w:vMerge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5F029F6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8"/>
                <w:lang w:eastAsia="cs-CZ"/>
              </w:rPr>
            </w:pPr>
          </w:p>
        </w:tc>
      </w:tr>
      <w:tr w:rsidR="00846517" w:rsidRPr="00F315F1" w14:paraId="38A99147" w14:textId="77777777" w:rsidTr="00846517">
        <w:trPr>
          <w:trHeight w:val="402"/>
        </w:trPr>
        <w:tc>
          <w:tcPr>
            <w:tcW w:w="2303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1BEF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PDPS</w:t>
            </w:r>
          </w:p>
        </w:tc>
        <w:tc>
          <w:tcPr>
            <w:tcW w:w="2239" w:type="dxa"/>
            <w:gridSpan w:val="10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AB618A" w14:textId="28CD03EC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fldChar w:fldCharType="begin"/>
            </w: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instrText xml:space="preserve"> TIME \@ "d.M.yyyy" </w:instrText>
            </w: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fldChar w:fldCharType="separate"/>
            </w:r>
            <w:r w:rsidR="003D5E81">
              <w:rPr>
                <w:rFonts w:eastAsia="Times New Roman"/>
                <w:noProof/>
                <w:color w:val="000000"/>
                <w:sz w:val="24"/>
                <w:szCs w:val="18"/>
                <w:lang w:eastAsia="cs-CZ"/>
              </w:rPr>
              <w:t>10.5.2022</w:t>
            </w: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fldChar w:fldCharType="end"/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C9AA12" w14:textId="51271449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fldSimple w:instr=" SECTIONPAGES  \* Arabic  \* MERGEFORMAT ">
              <w:r w:rsidR="003D5E81" w:rsidRPr="003D5E81">
                <w:rPr>
                  <w:rFonts w:eastAsia="Times New Roman"/>
                  <w:noProof/>
                  <w:color w:val="000000"/>
                  <w:sz w:val="24"/>
                  <w:szCs w:val="18"/>
                  <w:lang w:eastAsia="cs-CZ"/>
                </w:rPr>
                <w:t>5</w:t>
              </w:r>
            </w:fldSimple>
            <w:r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x</w:t>
            </w: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 xml:space="preserve"> A4</w:t>
            </w:r>
          </w:p>
        </w:tc>
        <w:tc>
          <w:tcPr>
            <w:tcW w:w="1022" w:type="dxa"/>
            <w:gridSpan w:val="7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68E648E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8"/>
                <w:lang w:eastAsia="cs-CZ"/>
              </w:rPr>
            </w:pPr>
            <w:r w:rsidRPr="00F315F1">
              <w:rPr>
                <w:rFonts w:eastAsia="Times New Roman"/>
                <w:color w:val="000000"/>
                <w:sz w:val="24"/>
                <w:szCs w:val="18"/>
                <w:lang w:eastAsia="cs-CZ"/>
              </w:rPr>
              <w:t>-</w:t>
            </w:r>
          </w:p>
        </w:tc>
        <w:tc>
          <w:tcPr>
            <w:tcW w:w="161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4FB48AB4" w14:textId="77777777" w:rsidR="00846517" w:rsidRPr="00F315F1" w:rsidRDefault="00846517" w:rsidP="00846517">
            <w:pPr>
              <w:rPr>
                <w:rFonts w:eastAsia="Times New Roman"/>
                <w:color w:val="000000"/>
                <w:sz w:val="24"/>
                <w:szCs w:val="14"/>
                <w:lang w:eastAsia="cs-CZ"/>
              </w:rPr>
            </w:pPr>
          </w:p>
        </w:tc>
        <w:tc>
          <w:tcPr>
            <w:tcW w:w="1596" w:type="dxa"/>
            <w:gridSpan w:val="6"/>
            <w:vMerge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C3A039D" w14:textId="77777777" w:rsidR="00846517" w:rsidRPr="00F315F1" w:rsidRDefault="00846517" w:rsidP="00846517">
            <w:pPr>
              <w:rPr>
                <w:rFonts w:eastAsia="Times New Roman"/>
                <w:b/>
                <w:bCs/>
                <w:color w:val="000000"/>
                <w:sz w:val="24"/>
                <w:szCs w:val="28"/>
                <w:lang w:eastAsia="cs-CZ"/>
              </w:rPr>
            </w:pPr>
          </w:p>
        </w:tc>
      </w:tr>
    </w:tbl>
    <w:p w14:paraId="01F54851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39E40EF0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7D1DD9EA" w14:textId="77777777" w:rsidR="005A47F4" w:rsidRPr="00F315F1" w:rsidRDefault="005A47F4" w:rsidP="005A47F4">
      <w:pPr>
        <w:jc w:val="center"/>
        <w:rPr>
          <w:rFonts w:eastAsia="Times New Roman" w:cs="Arial"/>
          <w:b/>
          <w:bCs/>
          <w:caps/>
          <w:sz w:val="48"/>
          <w:szCs w:val="40"/>
        </w:rPr>
      </w:pPr>
    </w:p>
    <w:p w14:paraId="7D3DD6D9" w14:textId="77777777" w:rsidR="005A47F4" w:rsidRPr="00F315F1" w:rsidRDefault="005A47F4" w:rsidP="005A47F4"/>
    <w:p w14:paraId="13205592" w14:textId="77777777" w:rsidR="005A47F4" w:rsidRPr="00F315F1" w:rsidRDefault="005A47F4" w:rsidP="005A47F4">
      <w:pPr>
        <w:contextualSpacing/>
        <w:rPr>
          <w:rFonts w:cs="Arial"/>
          <w:b/>
          <w:sz w:val="36"/>
          <w:szCs w:val="36"/>
        </w:rPr>
      </w:pPr>
      <w:r w:rsidRPr="00F315F1">
        <w:rPr>
          <w:rFonts w:cs="Arial"/>
          <w:b/>
          <w:sz w:val="36"/>
          <w:szCs w:val="36"/>
        </w:rPr>
        <w:br w:type="page"/>
      </w:r>
    </w:p>
    <w:p w14:paraId="2099461D" w14:textId="66C53F9B" w:rsidR="00232494" w:rsidRPr="00232494" w:rsidRDefault="005A47F4" w:rsidP="005A47F4">
      <w:pPr>
        <w:contextualSpacing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cs="Arial"/>
          <w:b/>
          <w:sz w:val="36"/>
          <w:szCs w:val="36"/>
        </w:rPr>
        <w:lastRenderedPageBreak/>
        <w:t>O</w:t>
      </w:r>
      <w:r w:rsidR="00232494" w:rsidRPr="00232494">
        <w:rPr>
          <w:rFonts w:eastAsia="Times New Roman" w:cs="Arial"/>
          <w:b/>
          <w:snapToGrid w:val="0"/>
          <w:sz w:val="32"/>
          <w:szCs w:val="32"/>
          <w:lang w:eastAsia="cs-CZ"/>
        </w:rPr>
        <w:t>BSAH:</w:t>
      </w:r>
    </w:p>
    <w:p w14:paraId="332399B5" w14:textId="77777777" w:rsidR="00232494" w:rsidRPr="00232494" w:rsidRDefault="00232494" w:rsidP="00232494">
      <w:pPr>
        <w:jc w:val="both"/>
        <w:rPr>
          <w:rFonts w:eastAsia="Times New Roman" w:cs="Arial"/>
          <w:b/>
          <w:snapToGrid w:val="0"/>
          <w:sz w:val="28"/>
          <w:szCs w:val="32"/>
          <w:lang w:eastAsia="cs-CZ"/>
        </w:rPr>
      </w:pPr>
    </w:p>
    <w:p w14:paraId="6E460E34" w14:textId="79F99C66" w:rsidR="00E64D18" w:rsidRDefault="00232494">
      <w:pPr>
        <w:pStyle w:val="Obsah1"/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</w:pPr>
      <w:r w:rsidRPr="00232494">
        <w:rPr>
          <w:rFonts w:eastAsia="Times New Roman" w:cs="Arial"/>
          <w:b w:val="0"/>
          <w:snapToGrid w:val="0"/>
          <w:sz w:val="28"/>
          <w:szCs w:val="32"/>
          <w:lang w:eastAsia="cs-CZ"/>
        </w:rPr>
        <w:fldChar w:fldCharType="begin"/>
      </w:r>
      <w:r w:rsidRPr="00232494">
        <w:rPr>
          <w:rFonts w:eastAsia="Times New Roman" w:cs="Arial"/>
          <w:snapToGrid w:val="0"/>
          <w:sz w:val="28"/>
          <w:szCs w:val="32"/>
          <w:lang w:eastAsia="cs-CZ"/>
        </w:rPr>
        <w:instrText xml:space="preserve"> TOC \o "1-3" </w:instrText>
      </w:r>
      <w:r w:rsidRPr="00232494">
        <w:rPr>
          <w:rFonts w:eastAsia="Times New Roman" w:cs="Arial"/>
          <w:b w:val="0"/>
          <w:snapToGrid w:val="0"/>
          <w:sz w:val="28"/>
          <w:szCs w:val="32"/>
          <w:lang w:eastAsia="cs-CZ"/>
        </w:rPr>
        <w:fldChar w:fldCharType="separate"/>
      </w:r>
      <w:r w:rsidR="00E64D18" w:rsidRPr="00BD3A70">
        <w:rPr>
          <w:color w:val="000000"/>
        </w:rPr>
        <w:t>1.</w:t>
      </w:r>
      <w:r w:rsidR="00E64D18"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  <w:tab/>
      </w:r>
      <w:r w:rsidR="00E64D18">
        <w:t>IDENTIFIKAČNÍ ÚDAJE O STAVBĚ</w:t>
      </w:r>
      <w:r w:rsidR="00E64D18">
        <w:tab/>
      </w:r>
      <w:r w:rsidR="00E64D18">
        <w:fldChar w:fldCharType="begin"/>
      </w:r>
      <w:r w:rsidR="00E64D18">
        <w:instrText xml:space="preserve"> PAGEREF _Toc103014984 \h </w:instrText>
      </w:r>
      <w:r w:rsidR="00E64D18">
        <w:fldChar w:fldCharType="separate"/>
      </w:r>
      <w:r w:rsidR="003D5E81">
        <w:t>3</w:t>
      </w:r>
      <w:r w:rsidR="00E64D18">
        <w:fldChar w:fldCharType="end"/>
      </w:r>
    </w:p>
    <w:p w14:paraId="109BD8B4" w14:textId="173583EB" w:rsidR="00E64D18" w:rsidRDefault="00E64D18">
      <w:pPr>
        <w:pStyle w:val="Obsah1"/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</w:pPr>
      <w:r w:rsidRPr="00BD3A70">
        <w:rPr>
          <w:color w:val="000000"/>
        </w:rPr>
        <w:t>2.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  <w:tab/>
      </w:r>
      <w:r>
        <w:t>VÝCHOZÍ PODKLADY</w:t>
      </w:r>
      <w:r>
        <w:tab/>
      </w:r>
      <w:r>
        <w:fldChar w:fldCharType="begin"/>
      </w:r>
      <w:r>
        <w:instrText xml:space="preserve"> PAGEREF _Toc103014985 \h </w:instrText>
      </w:r>
      <w:r>
        <w:fldChar w:fldCharType="separate"/>
      </w:r>
      <w:r w:rsidR="003D5E81">
        <w:t>3</w:t>
      </w:r>
      <w:r>
        <w:fldChar w:fldCharType="end"/>
      </w:r>
    </w:p>
    <w:p w14:paraId="45D535F3" w14:textId="10C9EAF9" w:rsidR="00E64D18" w:rsidRDefault="00E64D18">
      <w:pPr>
        <w:pStyle w:val="Obsah1"/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</w:pPr>
      <w:r w:rsidRPr="00BD3A70">
        <w:rPr>
          <w:color w:val="000000"/>
        </w:rPr>
        <w:t>3.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  <w:tab/>
      </w:r>
      <w:r>
        <w:t>VODOVOD</w:t>
      </w:r>
      <w:r>
        <w:tab/>
      </w:r>
      <w:r>
        <w:fldChar w:fldCharType="begin"/>
      </w:r>
      <w:r>
        <w:instrText xml:space="preserve"> PAGEREF _Toc103014986 \h </w:instrText>
      </w:r>
      <w:r>
        <w:fldChar w:fldCharType="separate"/>
      </w:r>
      <w:r w:rsidR="003D5E81">
        <w:t>3</w:t>
      </w:r>
      <w:r>
        <w:fldChar w:fldCharType="end"/>
      </w:r>
    </w:p>
    <w:p w14:paraId="1F838CD6" w14:textId="3E82FA39" w:rsidR="00E64D18" w:rsidRDefault="00E64D18">
      <w:pPr>
        <w:pStyle w:val="Obsah1"/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</w:pPr>
      <w:r w:rsidRPr="00BD3A70">
        <w:rPr>
          <w:color w:val="000000"/>
        </w:rPr>
        <w:t>4.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  <w:tab/>
      </w:r>
      <w:r>
        <w:t>KANALIZACE</w:t>
      </w:r>
      <w:r>
        <w:tab/>
      </w:r>
      <w:r>
        <w:fldChar w:fldCharType="begin"/>
      </w:r>
      <w:r>
        <w:instrText xml:space="preserve"> PAGEREF _Toc103014987 \h </w:instrText>
      </w:r>
      <w:r>
        <w:fldChar w:fldCharType="separate"/>
      </w:r>
      <w:r w:rsidR="003D5E81">
        <w:t>4</w:t>
      </w:r>
      <w:r>
        <w:fldChar w:fldCharType="end"/>
      </w:r>
    </w:p>
    <w:p w14:paraId="14BEB441" w14:textId="69B4C6B9" w:rsidR="00E64D18" w:rsidRDefault="00E64D18">
      <w:pPr>
        <w:pStyle w:val="Obsah1"/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</w:pPr>
      <w:r w:rsidRPr="00BD3A70">
        <w:rPr>
          <w:color w:val="000000"/>
        </w:rPr>
        <w:t>5.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cs-CZ" w:eastAsia="zh-CN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_Toc103014988 \h </w:instrText>
      </w:r>
      <w:r>
        <w:fldChar w:fldCharType="separate"/>
      </w:r>
      <w:r w:rsidR="003D5E81">
        <w:t>5</w:t>
      </w:r>
      <w:r>
        <w:fldChar w:fldCharType="end"/>
      </w:r>
    </w:p>
    <w:p w14:paraId="37C61410" w14:textId="7315D22A" w:rsidR="00232494" w:rsidRPr="00232494" w:rsidRDefault="00232494" w:rsidP="00232494">
      <w:pPr>
        <w:tabs>
          <w:tab w:val="left" w:pos="480"/>
          <w:tab w:val="right" w:leader="dot" w:pos="9355"/>
        </w:tabs>
        <w:spacing w:before="120" w:after="120"/>
        <w:jc w:val="both"/>
        <w:rPr>
          <w:rFonts w:eastAsia="Times New Roman" w:cs="Arial"/>
          <w:b/>
          <w:snapToGrid w:val="0"/>
          <w:sz w:val="28"/>
          <w:szCs w:val="32"/>
          <w:lang w:eastAsia="cs-CZ"/>
        </w:rPr>
      </w:pPr>
      <w:r w:rsidRPr="00232494">
        <w:rPr>
          <w:rFonts w:eastAsia="Times New Roman" w:cs="Arial"/>
          <w:b/>
          <w:snapToGrid w:val="0"/>
          <w:sz w:val="28"/>
          <w:szCs w:val="32"/>
          <w:lang w:eastAsia="cs-CZ"/>
        </w:rPr>
        <w:fldChar w:fldCharType="end"/>
      </w:r>
    </w:p>
    <w:p w14:paraId="44FC8A78" w14:textId="23496162" w:rsidR="001C7DEE" w:rsidRPr="00740C39" w:rsidRDefault="00405C10" w:rsidP="00740C39">
      <w:pPr>
        <w:pStyle w:val="Nadpis1"/>
      </w:pPr>
      <w:r w:rsidRPr="0068351A">
        <w:rPr>
          <w:color w:val="FF0000"/>
        </w:rPr>
        <w:br w:type="page"/>
      </w:r>
      <w:bookmarkStart w:id="0" w:name="_Toc82303170"/>
      <w:bookmarkStart w:id="1" w:name="_Toc92760613"/>
      <w:bookmarkStart w:id="2" w:name="_Toc94313041"/>
      <w:bookmarkStart w:id="3" w:name="_Toc105378280"/>
      <w:bookmarkStart w:id="4" w:name="_Toc124917345"/>
      <w:bookmarkStart w:id="5" w:name="_Toc209915118"/>
      <w:bookmarkStart w:id="6" w:name="_Toc209915131"/>
      <w:bookmarkStart w:id="7" w:name="_Toc209915144"/>
      <w:bookmarkStart w:id="8" w:name="_Toc262028583"/>
      <w:bookmarkStart w:id="9" w:name="_Toc103014522"/>
      <w:bookmarkStart w:id="10" w:name="_Toc103014984"/>
      <w:r w:rsidR="001C7DEE" w:rsidRPr="00740C39">
        <w:lastRenderedPageBreak/>
        <w:t>IDENTIFIKAČNÍ ÚDAJE O STAVBĚ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94CFA8" w14:textId="735385DD" w:rsidR="00AE4006" w:rsidRPr="005549F7" w:rsidRDefault="001C7DEE" w:rsidP="00846517">
      <w:pPr>
        <w:jc w:val="both"/>
        <w:rPr>
          <w:rFonts w:eastAsia="Times New Roman" w:cs="Arial"/>
          <w:snapToGrid w:val="0"/>
          <w:szCs w:val="26"/>
          <w:lang w:eastAsia="cs-CZ"/>
        </w:rPr>
      </w:pPr>
      <w:r w:rsidRPr="005549F7">
        <w:rPr>
          <w:rFonts w:eastAsia="Times New Roman" w:cs="Arial"/>
          <w:snapToGrid w:val="0"/>
          <w:szCs w:val="26"/>
          <w:lang w:eastAsia="cs-CZ"/>
        </w:rPr>
        <w:t>Místo stavby:</w:t>
      </w:r>
      <w:r w:rsidR="00846517" w:rsidRPr="005549F7">
        <w:rPr>
          <w:rFonts w:eastAsia="Times New Roman" w:cs="Arial"/>
          <w:snapToGrid w:val="0"/>
          <w:szCs w:val="26"/>
          <w:lang w:eastAsia="cs-CZ"/>
        </w:rPr>
        <w:tab/>
      </w:r>
      <w:r w:rsidR="00846517" w:rsidRPr="005549F7">
        <w:rPr>
          <w:rFonts w:eastAsia="Times New Roman" w:cs="Arial"/>
          <w:snapToGrid w:val="0"/>
          <w:szCs w:val="26"/>
          <w:lang w:eastAsia="cs-CZ"/>
        </w:rPr>
        <w:tab/>
      </w:r>
      <w:r w:rsidR="00AE4006" w:rsidRPr="005549F7">
        <w:rPr>
          <w:rFonts w:eastAsia="Times New Roman" w:cs="Arial"/>
          <w:snapToGrid w:val="0"/>
          <w:szCs w:val="26"/>
          <w:lang w:eastAsia="cs-CZ"/>
        </w:rPr>
        <w:t>Nádražní 128, 561 64 Jablonné nad Orlicí</w:t>
      </w:r>
    </w:p>
    <w:p w14:paraId="02EF390D" w14:textId="5A621669" w:rsidR="00AE4006" w:rsidRPr="005549F7" w:rsidRDefault="00AE4006" w:rsidP="00846517">
      <w:pPr>
        <w:ind w:left="1416" w:firstLine="708"/>
        <w:jc w:val="both"/>
        <w:rPr>
          <w:rFonts w:eastAsia="Times New Roman" w:cs="Arial"/>
          <w:snapToGrid w:val="0"/>
          <w:szCs w:val="26"/>
          <w:lang w:eastAsia="cs-CZ"/>
        </w:rPr>
      </w:pPr>
      <w:r w:rsidRPr="005549F7">
        <w:rPr>
          <w:rFonts w:eastAsia="Times New Roman" w:cs="Arial"/>
          <w:snapToGrid w:val="0"/>
          <w:szCs w:val="26"/>
          <w:lang w:eastAsia="cs-CZ"/>
        </w:rPr>
        <w:t>parcelní číslo:</w:t>
      </w:r>
      <w:r w:rsidR="00846517" w:rsidRPr="005549F7">
        <w:rPr>
          <w:rFonts w:eastAsia="Times New Roman" w:cs="Arial"/>
          <w:snapToGrid w:val="0"/>
          <w:szCs w:val="26"/>
          <w:lang w:eastAsia="cs-CZ"/>
        </w:rPr>
        <w:t xml:space="preserve"> </w:t>
      </w:r>
      <w:r w:rsidRPr="005549F7">
        <w:rPr>
          <w:rFonts w:eastAsia="Times New Roman" w:cs="Arial"/>
          <w:snapToGrid w:val="0"/>
          <w:szCs w:val="26"/>
          <w:lang w:eastAsia="cs-CZ"/>
        </w:rPr>
        <w:t>st. 192, st. 1314</w:t>
      </w:r>
    </w:p>
    <w:p w14:paraId="1CEADA0C" w14:textId="5B893ACB" w:rsidR="001C7DEE" w:rsidRPr="005549F7" w:rsidRDefault="00846517" w:rsidP="00846517">
      <w:pPr>
        <w:ind w:left="1416" w:firstLine="708"/>
        <w:jc w:val="both"/>
        <w:rPr>
          <w:rFonts w:eastAsia="Times New Roman" w:cs="Arial"/>
          <w:snapToGrid w:val="0"/>
          <w:szCs w:val="26"/>
          <w:lang w:eastAsia="cs-CZ"/>
        </w:rPr>
      </w:pPr>
      <w:r w:rsidRPr="005549F7">
        <w:rPr>
          <w:rFonts w:eastAsia="Times New Roman" w:cs="Arial"/>
          <w:snapToGrid w:val="0"/>
          <w:szCs w:val="26"/>
          <w:lang w:eastAsia="cs-CZ"/>
        </w:rPr>
        <w:t>k</w:t>
      </w:r>
      <w:r w:rsidR="00AE4006" w:rsidRPr="005549F7">
        <w:rPr>
          <w:rFonts w:eastAsia="Times New Roman" w:cs="Arial"/>
          <w:snapToGrid w:val="0"/>
          <w:szCs w:val="26"/>
          <w:lang w:eastAsia="cs-CZ"/>
        </w:rPr>
        <w:t xml:space="preserve">. </w:t>
      </w:r>
      <w:proofErr w:type="spellStart"/>
      <w:r w:rsidR="00AE4006" w:rsidRPr="005549F7">
        <w:rPr>
          <w:rFonts w:eastAsia="Times New Roman" w:cs="Arial"/>
          <w:snapToGrid w:val="0"/>
          <w:szCs w:val="26"/>
          <w:lang w:eastAsia="cs-CZ"/>
        </w:rPr>
        <w:t>ú.</w:t>
      </w:r>
      <w:proofErr w:type="spellEnd"/>
      <w:r w:rsidR="00AE4006" w:rsidRPr="005549F7">
        <w:rPr>
          <w:rFonts w:eastAsia="Times New Roman" w:cs="Arial"/>
          <w:snapToGrid w:val="0"/>
          <w:szCs w:val="26"/>
          <w:lang w:eastAsia="cs-CZ"/>
        </w:rPr>
        <w:t>: Jablonné nad Orlicí</w:t>
      </w:r>
      <w:r w:rsidR="001C7DEE" w:rsidRPr="005549F7">
        <w:rPr>
          <w:rFonts w:eastAsia="Times New Roman" w:cs="Arial"/>
          <w:snapToGrid w:val="0"/>
          <w:szCs w:val="26"/>
          <w:lang w:eastAsia="cs-CZ"/>
        </w:rPr>
        <w:tab/>
        <w:t xml:space="preserve">            </w:t>
      </w:r>
    </w:p>
    <w:p w14:paraId="78BBC84F" w14:textId="77777777" w:rsidR="001C7DEE" w:rsidRPr="005549F7" w:rsidRDefault="001C7DEE" w:rsidP="00846517">
      <w:pPr>
        <w:jc w:val="both"/>
        <w:rPr>
          <w:rFonts w:eastAsia="Times New Roman" w:cs="Arial"/>
          <w:snapToGrid w:val="0"/>
          <w:szCs w:val="26"/>
          <w:lang w:eastAsia="cs-CZ"/>
        </w:rPr>
      </w:pPr>
    </w:p>
    <w:p w14:paraId="4D3F5140" w14:textId="4D050F0D" w:rsidR="00AE4006" w:rsidRPr="005549F7" w:rsidRDefault="001C7DEE" w:rsidP="00846517">
      <w:pPr>
        <w:jc w:val="both"/>
        <w:rPr>
          <w:rFonts w:eastAsia="Times New Roman" w:cs="Arial"/>
          <w:snapToGrid w:val="0"/>
          <w:szCs w:val="26"/>
          <w:lang w:eastAsia="cs-CZ"/>
        </w:rPr>
      </w:pPr>
      <w:r w:rsidRPr="005549F7">
        <w:rPr>
          <w:rFonts w:eastAsia="Times New Roman" w:cs="Arial"/>
          <w:snapToGrid w:val="0"/>
          <w:szCs w:val="26"/>
          <w:lang w:eastAsia="cs-CZ"/>
        </w:rPr>
        <w:t xml:space="preserve">Název stavby: </w:t>
      </w:r>
      <w:r w:rsidR="00AE4006" w:rsidRPr="005549F7">
        <w:rPr>
          <w:rFonts w:eastAsia="Times New Roman" w:cs="Arial"/>
          <w:snapToGrid w:val="0"/>
          <w:szCs w:val="26"/>
          <w:lang w:eastAsia="cs-CZ"/>
        </w:rPr>
        <w:tab/>
      </w:r>
      <w:r w:rsidR="00846517" w:rsidRPr="005549F7">
        <w:rPr>
          <w:rFonts w:eastAsia="Times New Roman" w:cs="Arial"/>
          <w:snapToGrid w:val="0"/>
          <w:szCs w:val="26"/>
          <w:lang w:eastAsia="cs-CZ"/>
        </w:rPr>
        <w:tab/>
      </w:r>
      <w:r w:rsidR="00AE4006" w:rsidRPr="005549F7">
        <w:rPr>
          <w:rFonts w:eastAsia="Times New Roman" w:cs="Arial"/>
          <w:snapToGrid w:val="0"/>
          <w:szCs w:val="26"/>
          <w:lang w:eastAsia="cs-CZ"/>
        </w:rPr>
        <w:t>Jablonné nad Orlicí – oprava</w:t>
      </w:r>
      <w:r w:rsidR="00843E56" w:rsidRPr="005549F7">
        <w:rPr>
          <w:rFonts w:eastAsia="Times New Roman" w:cs="Arial"/>
          <w:snapToGrid w:val="0"/>
          <w:szCs w:val="26"/>
          <w:lang w:eastAsia="cs-CZ"/>
        </w:rPr>
        <w:t xml:space="preserve"> </w:t>
      </w:r>
    </w:p>
    <w:p w14:paraId="4D9CA15A" w14:textId="7525FBF1" w:rsidR="00843E56" w:rsidRPr="005549F7" w:rsidRDefault="00843E56" w:rsidP="00846517">
      <w:pPr>
        <w:ind w:firstLine="288"/>
        <w:jc w:val="both"/>
        <w:rPr>
          <w:rFonts w:eastAsia="Times New Roman" w:cs="Arial"/>
          <w:snapToGrid w:val="0"/>
          <w:szCs w:val="26"/>
          <w:lang w:eastAsia="cs-CZ"/>
        </w:rPr>
      </w:pPr>
      <w:r w:rsidRPr="005549F7">
        <w:rPr>
          <w:rFonts w:eastAsia="Times New Roman" w:cs="Arial"/>
          <w:snapToGrid w:val="0"/>
          <w:szCs w:val="26"/>
          <w:lang w:eastAsia="cs-CZ"/>
        </w:rPr>
        <w:t xml:space="preserve"> </w:t>
      </w:r>
    </w:p>
    <w:p w14:paraId="0CE6CEE4" w14:textId="5248C6F2" w:rsidR="00843E56" w:rsidRPr="005549F7" w:rsidRDefault="001C7DEE" w:rsidP="00846517">
      <w:pPr>
        <w:jc w:val="both"/>
        <w:rPr>
          <w:rFonts w:eastAsia="Times New Roman" w:cs="Arial"/>
          <w:snapToGrid w:val="0"/>
          <w:szCs w:val="26"/>
          <w:lang w:eastAsia="cs-CZ"/>
        </w:rPr>
      </w:pPr>
      <w:r w:rsidRPr="005549F7">
        <w:rPr>
          <w:rFonts w:eastAsia="Times New Roman" w:cs="Arial"/>
          <w:snapToGrid w:val="0"/>
          <w:szCs w:val="26"/>
          <w:lang w:eastAsia="cs-CZ"/>
        </w:rPr>
        <w:t xml:space="preserve">Investor: </w:t>
      </w:r>
      <w:r w:rsidRPr="005549F7">
        <w:rPr>
          <w:rFonts w:eastAsia="Times New Roman" w:cs="Arial"/>
          <w:snapToGrid w:val="0"/>
          <w:szCs w:val="26"/>
          <w:lang w:eastAsia="cs-CZ"/>
        </w:rPr>
        <w:tab/>
        <w:t xml:space="preserve">   </w:t>
      </w:r>
      <w:r w:rsidR="00843E56" w:rsidRPr="005549F7">
        <w:rPr>
          <w:rFonts w:eastAsia="Times New Roman" w:cs="Arial"/>
          <w:snapToGrid w:val="0"/>
          <w:szCs w:val="26"/>
          <w:lang w:eastAsia="cs-CZ"/>
        </w:rPr>
        <w:t xml:space="preserve">        </w:t>
      </w:r>
      <w:r w:rsidR="00AE4006" w:rsidRPr="005549F7">
        <w:rPr>
          <w:rFonts w:eastAsia="Times New Roman" w:cs="Arial"/>
          <w:snapToGrid w:val="0"/>
          <w:szCs w:val="26"/>
          <w:lang w:eastAsia="cs-CZ"/>
        </w:rPr>
        <w:tab/>
      </w:r>
      <w:r w:rsidR="00843E56" w:rsidRPr="005549F7">
        <w:rPr>
          <w:rFonts w:eastAsia="Times New Roman" w:cs="Arial"/>
          <w:snapToGrid w:val="0"/>
          <w:szCs w:val="26"/>
          <w:lang w:eastAsia="cs-CZ"/>
        </w:rPr>
        <w:t>Správa železnic, státní organizace</w:t>
      </w:r>
    </w:p>
    <w:p w14:paraId="7C43D2D3" w14:textId="28D75713" w:rsidR="005A47F4" w:rsidRPr="005549F7" w:rsidRDefault="00644DCE" w:rsidP="00846517">
      <w:pPr>
        <w:jc w:val="both"/>
        <w:rPr>
          <w:rFonts w:eastAsia="Times New Roman" w:cs="Arial"/>
          <w:snapToGrid w:val="0"/>
          <w:szCs w:val="26"/>
          <w:lang w:eastAsia="cs-CZ"/>
        </w:rPr>
      </w:pPr>
      <w:r>
        <w:rPr>
          <w:rFonts w:eastAsia="Times New Roman" w:cs="Arial"/>
          <w:snapToGrid w:val="0"/>
          <w:szCs w:val="26"/>
          <w:lang w:eastAsia="cs-CZ"/>
        </w:rPr>
        <w:tab/>
        <w:t xml:space="preserve">                        </w:t>
      </w:r>
      <w:r w:rsidR="00843E56" w:rsidRPr="005549F7">
        <w:rPr>
          <w:rFonts w:eastAsia="Times New Roman" w:cs="Arial"/>
          <w:snapToGrid w:val="0"/>
          <w:szCs w:val="26"/>
          <w:lang w:eastAsia="cs-CZ"/>
        </w:rPr>
        <w:t>Dlážděná 1003/7, 110 00 Praha 1</w:t>
      </w:r>
    </w:p>
    <w:p w14:paraId="0D9BC877" w14:textId="265093D3" w:rsidR="001C7DEE" w:rsidRPr="001C7DEE" w:rsidRDefault="001C7DEE" w:rsidP="00843E56">
      <w:pPr>
        <w:jc w:val="both"/>
        <w:rPr>
          <w:rFonts w:eastAsia="Times New Roman" w:cs="Arial"/>
          <w:snapToGrid w:val="0"/>
          <w:sz w:val="24"/>
          <w:szCs w:val="24"/>
          <w:lang w:eastAsia="cs-CZ"/>
        </w:rPr>
      </w:pPr>
      <w:r w:rsidRPr="001C7DEE">
        <w:rPr>
          <w:rFonts w:eastAsia="Times New Roman" w:cs="Arial"/>
          <w:b/>
          <w:snapToGrid w:val="0"/>
          <w:sz w:val="24"/>
          <w:szCs w:val="24"/>
          <w:lang w:eastAsia="cs-CZ"/>
        </w:rPr>
        <w:t xml:space="preserve">    </w:t>
      </w:r>
    </w:p>
    <w:p w14:paraId="2C662338" w14:textId="13EEB247" w:rsidR="00933709" w:rsidRPr="00194504" w:rsidRDefault="00843E56" w:rsidP="00740C39">
      <w:pPr>
        <w:pStyle w:val="Nadpis1"/>
      </w:pPr>
      <w:bookmarkStart w:id="11" w:name="_Toc103014985"/>
      <w:r w:rsidRPr="00194504">
        <w:t>VÝCHOZÍ PODKLADY</w:t>
      </w:r>
      <w:bookmarkEnd w:id="11"/>
    </w:p>
    <w:p w14:paraId="7A8EF7AA" w14:textId="3EAE5CE9" w:rsidR="00843E56" w:rsidRPr="00740C39" w:rsidRDefault="00843E56" w:rsidP="00740C39">
      <w:pPr>
        <w:pStyle w:val="PODKLADY"/>
      </w:pPr>
      <w:r w:rsidRPr="00740C39">
        <w:t>ČSN 75 6760</w:t>
      </w:r>
      <w:r w:rsidR="00920D14" w:rsidRPr="00740C39">
        <w:t xml:space="preserve"> </w:t>
      </w:r>
      <w:r w:rsidRPr="00740C39">
        <w:t>Vnitřní kanalizace</w:t>
      </w:r>
    </w:p>
    <w:p w14:paraId="3D63770C" w14:textId="7F45C30F" w:rsidR="00843E56" w:rsidRPr="00740C39" w:rsidRDefault="00843E56" w:rsidP="00740C39">
      <w:pPr>
        <w:pStyle w:val="PODKLADY"/>
      </w:pPr>
      <w:r w:rsidRPr="00740C39">
        <w:t>ČSN EN 12056-1</w:t>
      </w:r>
      <w:r w:rsidR="00920D14" w:rsidRPr="00740C39">
        <w:t xml:space="preserve"> </w:t>
      </w:r>
      <w:r w:rsidRPr="00740C39">
        <w:t>Vnitřní kanalizace - Gravitační systémy - Část 1: Všeobecné a funkční požadavky</w:t>
      </w:r>
    </w:p>
    <w:p w14:paraId="08D2BE1F" w14:textId="44A97662" w:rsidR="00843E56" w:rsidRPr="00740C39" w:rsidRDefault="00843E56" w:rsidP="00740C39">
      <w:pPr>
        <w:pStyle w:val="PODKLADY"/>
      </w:pPr>
      <w:r w:rsidRPr="00740C39">
        <w:t>ČSN EN 12056-2</w:t>
      </w:r>
      <w:r w:rsidR="00920D14" w:rsidRPr="00740C39">
        <w:t xml:space="preserve"> </w:t>
      </w:r>
      <w:r w:rsidRPr="00740C39">
        <w:t>Vnitřní kanalizace - Gravitační systémy - Část 2: Odvádění splaškových odpadních vod</w:t>
      </w:r>
    </w:p>
    <w:p w14:paraId="3EEACF7B" w14:textId="5539E71B" w:rsidR="00843E56" w:rsidRPr="00740C39" w:rsidRDefault="00843E56" w:rsidP="00740C39">
      <w:pPr>
        <w:pStyle w:val="PODKLADY"/>
      </w:pPr>
      <w:r w:rsidRPr="00740C39">
        <w:t>ČSN EN 12056-3</w:t>
      </w:r>
      <w:r w:rsidR="00920D14" w:rsidRPr="00740C39">
        <w:t xml:space="preserve"> </w:t>
      </w:r>
      <w:r w:rsidRPr="00740C39">
        <w:t>ČSN EN 806 – 4,-2,-3 (755410) Vnitřní vodovod pro rozvod vody určené k</w:t>
      </w:r>
      <w:r w:rsidR="00920D14" w:rsidRPr="00740C39">
        <w:t> </w:t>
      </w:r>
      <w:r w:rsidRPr="00740C39">
        <w:t>lidské</w:t>
      </w:r>
      <w:r w:rsidR="00920D14" w:rsidRPr="00740C39">
        <w:t xml:space="preserve"> </w:t>
      </w:r>
      <w:r w:rsidRPr="00740C39">
        <w:t>spotřebě</w:t>
      </w:r>
    </w:p>
    <w:p w14:paraId="51267EF8" w14:textId="77777777" w:rsidR="00843E56" w:rsidRPr="00740C39" w:rsidRDefault="00843E56" w:rsidP="00740C39">
      <w:pPr>
        <w:pStyle w:val="PODKLADY"/>
      </w:pPr>
      <w:r w:rsidRPr="00740C39">
        <w:t>ČSN 75 5455 Výpočet vnitřních vodovodů</w:t>
      </w:r>
    </w:p>
    <w:p w14:paraId="0DDE7E0F" w14:textId="30EFD3F3" w:rsidR="00843E56" w:rsidRPr="00740C39" w:rsidRDefault="00843E56" w:rsidP="00740C39">
      <w:pPr>
        <w:pStyle w:val="PODKLADY"/>
      </w:pPr>
      <w:r w:rsidRPr="00740C39">
        <w:t>ČSN EN 1717 (75 5462) Ochrana proti znečistění pitné vody ve vnitřních rozvodech a</w:t>
      </w:r>
      <w:r w:rsidR="00740C39">
        <w:t xml:space="preserve"> </w:t>
      </w:r>
      <w:r w:rsidRPr="00740C39">
        <w:t>všeobecné požadavky na zařízení na ochranu proti znečistění zpětným průtokem</w:t>
      </w:r>
    </w:p>
    <w:p w14:paraId="3E26BDC2" w14:textId="4F0EC885" w:rsidR="00914368" w:rsidRPr="00837345" w:rsidRDefault="00843E56" w:rsidP="00837345">
      <w:pPr>
        <w:pStyle w:val="PODKLADY"/>
      </w:pPr>
      <w:r w:rsidRPr="00740C39">
        <w:t>TPW W 660-1 Tlakové zkoušky vnitřních vodovodů, technický předpis Cech</w:t>
      </w:r>
      <w:r w:rsidR="00740C39">
        <w:t xml:space="preserve"> </w:t>
      </w:r>
      <w:r w:rsidRPr="00740C39">
        <w:t>instalatérů ČR.</w:t>
      </w:r>
    </w:p>
    <w:p w14:paraId="6F4A7F6F" w14:textId="46483486" w:rsidR="00843E56" w:rsidRDefault="00F17626" w:rsidP="00740C39">
      <w:pPr>
        <w:pStyle w:val="Nadpis1"/>
      </w:pPr>
      <w:bookmarkStart w:id="12" w:name="_Toc103014986"/>
      <w:r w:rsidRPr="00194504">
        <w:t>VODOVOD</w:t>
      </w:r>
      <w:bookmarkEnd w:id="12"/>
    </w:p>
    <w:p w14:paraId="1807BBDD" w14:textId="7AEAB3EA" w:rsidR="00F17626" w:rsidRPr="00EB39E3" w:rsidRDefault="00F17626" w:rsidP="00EB39E3">
      <w:pPr>
        <w:pStyle w:val="Nadpis2"/>
      </w:pPr>
      <w:bookmarkStart w:id="13" w:name="_Toc262028587"/>
      <w:bookmarkStart w:id="14" w:name="_Toc103014523"/>
      <w:r w:rsidRPr="00EB39E3">
        <w:t>Bilance spotřeby vody</w:t>
      </w:r>
      <w:bookmarkEnd w:id="13"/>
      <w:bookmarkEnd w:id="14"/>
    </w:p>
    <w:p w14:paraId="6206B2B7" w14:textId="16377168" w:rsidR="00F17626" w:rsidRDefault="00F17626" w:rsidP="005549F7">
      <w:pPr>
        <w:rPr>
          <w:lang w:eastAsia="cs-CZ"/>
        </w:rPr>
      </w:pPr>
      <w:bookmarkStart w:id="15" w:name="_Toc103014524"/>
      <w:r w:rsidRPr="00F17626">
        <w:rPr>
          <w:lang w:eastAsia="cs-CZ"/>
        </w:rPr>
        <w:t>Nemění se</w:t>
      </w:r>
      <w:bookmarkEnd w:id="15"/>
      <w:r w:rsidR="00740C39">
        <w:rPr>
          <w:lang w:eastAsia="cs-CZ"/>
        </w:rPr>
        <w:t>.</w:t>
      </w:r>
    </w:p>
    <w:p w14:paraId="68064D43" w14:textId="77777777" w:rsidR="00EB39E3" w:rsidRDefault="00EB39E3" w:rsidP="005549F7">
      <w:pPr>
        <w:rPr>
          <w:lang w:eastAsia="cs-CZ"/>
        </w:rPr>
      </w:pPr>
    </w:p>
    <w:p w14:paraId="3602F903" w14:textId="08EA48C7" w:rsidR="00F17626" w:rsidRPr="00E27FF9" w:rsidRDefault="00F17626" w:rsidP="00EB39E3">
      <w:pPr>
        <w:pStyle w:val="Nadpis2"/>
      </w:pPr>
      <w:bookmarkStart w:id="16" w:name="_Toc103014525"/>
      <w:r w:rsidRPr="00E27FF9">
        <w:t>Technické řešení</w:t>
      </w:r>
      <w:bookmarkEnd w:id="16"/>
    </w:p>
    <w:p w14:paraId="51DF5C0F" w14:textId="01C4343A" w:rsidR="00EB39E3" w:rsidRDefault="00F17626" w:rsidP="005549F7">
      <w:pPr>
        <w:rPr>
          <w:lang w:eastAsia="cs-CZ"/>
        </w:rPr>
      </w:pPr>
      <w:bookmarkStart w:id="17" w:name="_Toc103014526"/>
      <w:bookmarkStart w:id="18" w:name="_Toc262028593"/>
      <w:r w:rsidRPr="005549F7">
        <w:rPr>
          <w:lang w:eastAsia="cs-CZ"/>
        </w:rPr>
        <w:t xml:space="preserve">V současné době je v budově </w:t>
      </w:r>
      <w:r w:rsidR="00912850">
        <w:rPr>
          <w:lang w:eastAsia="cs-CZ"/>
        </w:rPr>
        <w:t xml:space="preserve">VB </w:t>
      </w:r>
      <w:r w:rsidR="002B3115">
        <w:rPr>
          <w:lang w:eastAsia="cs-CZ"/>
        </w:rPr>
        <w:t xml:space="preserve">stávající svislý rozvod studené pitné vody z trub </w:t>
      </w:r>
      <w:proofErr w:type="spellStart"/>
      <w:r w:rsidR="002B3115">
        <w:rPr>
          <w:lang w:eastAsia="cs-CZ"/>
        </w:rPr>
        <w:t>ocel.pozink</w:t>
      </w:r>
      <w:proofErr w:type="spellEnd"/>
      <w:r w:rsidR="002B3115">
        <w:rPr>
          <w:lang w:eastAsia="cs-CZ"/>
        </w:rPr>
        <w:t>.</w:t>
      </w:r>
      <w:r w:rsidR="00E6770D">
        <w:rPr>
          <w:lang w:eastAsia="cs-CZ"/>
        </w:rPr>
        <w:t>, které je již za hranicí své životnosti</w:t>
      </w:r>
      <w:r w:rsidRPr="005549F7">
        <w:rPr>
          <w:lang w:eastAsia="cs-CZ"/>
        </w:rPr>
        <w:t>.</w:t>
      </w:r>
      <w:r w:rsidR="00E6770D">
        <w:rPr>
          <w:lang w:eastAsia="cs-CZ"/>
        </w:rPr>
        <w:t xml:space="preserve"> Bude proto </w:t>
      </w:r>
      <w:r w:rsidR="00D732FE">
        <w:rPr>
          <w:lang w:eastAsia="cs-CZ"/>
        </w:rPr>
        <w:t xml:space="preserve">provedena kompletní výměna stávajícího svislého rozvodu pitné </w:t>
      </w:r>
      <w:r w:rsidR="00617568">
        <w:rPr>
          <w:lang w:eastAsia="cs-CZ"/>
        </w:rPr>
        <w:t xml:space="preserve">vody </w:t>
      </w:r>
      <w:r w:rsidR="00150A6E">
        <w:rPr>
          <w:lang w:eastAsia="cs-CZ"/>
        </w:rPr>
        <w:t xml:space="preserve">za </w:t>
      </w:r>
      <w:r w:rsidR="002B3115">
        <w:rPr>
          <w:lang w:eastAsia="cs-CZ"/>
        </w:rPr>
        <w:t>potrubí</w:t>
      </w:r>
      <w:r w:rsidR="00150A6E">
        <w:rPr>
          <w:lang w:eastAsia="cs-CZ"/>
        </w:rPr>
        <w:t xml:space="preserve"> plastové </w:t>
      </w:r>
      <w:r w:rsidR="00617568">
        <w:rPr>
          <w:lang w:eastAsia="cs-CZ"/>
        </w:rPr>
        <w:t>od HUV až do podkroví.</w:t>
      </w:r>
      <w:bookmarkEnd w:id="17"/>
      <w:r w:rsidR="002B3115">
        <w:rPr>
          <w:lang w:eastAsia="cs-CZ"/>
        </w:rPr>
        <w:t xml:space="preserve"> Trasa tohoto potrubí bude zjištěna v patrech provedením sond ve zdech.</w:t>
      </w:r>
    </w:p>
    <w:p w14:paraId="320EB6FA" w14:textId="38CB10EC" w:rsidR="007F2FA2" w:rsidRDefault="007F2FA2" w:rsidP="005549F7">
      <w:pPr>
        <w:rPr>
          <w:lang w:eastAsia="cs-CZ"/>
        </w:rPr>
      </w:pPr>
      <w:r w:rsidRPr="007F2FA2">
        <w:rPr>
          <w:lang w:eastAsia="cs-CZ"/>
        </w:rPr>
        <w:t>Ve venkovním prostoru (v místě demontované výlevky) bude provedena demontáž odpadního sifonu a odpadního potrubí vedeného do stěny (bude ukončeno zátkou).</w:t>
      </w:r>
    </w:p>
    <w:p w14:paraId="6154F7B0" w14:textId="77777777" w:rsidR="00837345" w:rsidRDefault="00837345" w:rsidP="005549F7">
      <w:pPr>
        <w:rPr>
          <w:lang w:eastAsia="cs-CZ"/>
        </w:rPr>
      </w:pPr>
    </w:p>
    <w:p w14:paraId="1A2654BA" w14:textId="34DA7EB4" w:rsidR="00F17626" w:rsidRPr="00E27FF9" w:rsidRDefault="00F17626" w:rsidP="00EB39E3">
      <w:pPr>
        <w:pStyle w:val="Nadpis2"/>
      </w:pPr>
      <w:r w:rsidRPr="00E27FF9">
        <w:t>Ohřev TV</w:t>
      </w:r>
      <w:bookmarkEnd w:id="18"/>
    </w:p>
    <w:p w14:paraId="7E718D49" w14:textId="27F77569" w:rsidR="00F17626" w:rsidRPr="005549F7" w:rsidRDefault="00F17626" w:rsidP="005549F7">
      <w:pPr>
        <w:rPr>
          <w:lang w:eastAsia="cs-CZ"/>
        </w:rPr>
      </w:pPr>
      <w:r w:rsidRPr="005549F7">
        <w:rPr>
          <w:lang w:eastAsia="cs-CZ"/>
        </w:rPr>
        <w:t xml:space="preserve">Ohřev TV </w:t>
      </w:r>
      <w:r w:rsidR="002B3115">
        <w:rPr>
          <w:lang w:eastAsia="cs-CZ"/>
        </w:rPr>
        <w:t xml:space="preserve">ve VB </w:t>
      </w:r>
      <w:r w:rsidR="00D93031">
        <w:rPr>
          <w:lang w:eastAsia="cs-CZ"/>
        </w:rPr>
        <w:t>je realizován pomocí elektrického zásobníkového ohřívače. Tento stav se nemění</w:t>
      </w:r>
      <w:r w:rsidRPr="005549F7">
        <w:rPr>
          <w:lang w:eastAsia="cs-CZ"/>
        </w:rPr>
        <w:t>.</w:t>
      </w:r>
      <w:r w:rsidR="002B3115">
        <w:rPr>
          <w:lang w:eastAsia="cs-CZ"/>
        </w:rPr>
        <w:t xml:space="preserve"> </w:t>
      </w:r>
      <w:proofErr w:type="spellStart"/>
      <w:r w:rsidR="002B3115">
        <w:rPr>
          <w:lang w:eastAsia="cs-CZ"/>
        </w:rPr>
        <w:t>Stáv</w:t>
      </w:r>
      <w:proofErr w:type="spellEnd"/>
      <w:r w:rsidR="002B3115">
        <w:rPr>
          <w:lang w:eastAsia="cs-CZ"/>
        </w:rPr>
        <w:t>. potrubí vedené do tohoto ohřívače bude vyměněno za potrubí plastové. Bude provedena i ovládacích výměna armatur.</w:t>
      </w:r>
      <w:bookmarkStart w:id="19" w:name="_GoBack"/>
      <w:bookmarkEnd w:id="19"/>
    </w:p>
    <w:p w14:paraId="65461869" w14:textId="5EB996DD" w:rsidR="00F17626" w:rsidRPr="00EB39E3" w:rsidRDefault="00F17626" w:rsidP="00EB39E3">
      <w:pPr>
        <w:pStyle w:val="Nadpis2"/>
      </w:pPr>
      <w:bookmarkStart w:id="20" w:name="_Toc209915124"/>
      <w:bookmarkStart w:id="21" w:name="_Toc209915137"/>
      <w:bookmarkStart w:id="22" w:name="_Toc209915150"/>
      <w:bookmarkStart w:id="23" w:name="_Toc209915376"/>
      <w:bookmarkStart w:id="24" w:name="_Toc103014527"/>
      <w:r w:rsidRPr="00EB39E3">
        <w:lastRenderedPageBreak/>
        <w:t>Zařizovací předměty</w:t>
      </w:r>
      <w:bookmarkEnd w:id="20"/>
      <w:bookmarkEnd w:id="21"/>
      <w:bookmarkEnd w:id="22"/>
      <w:bookmarkEnd w:id="23"/>
      <w:bookmarkEnd w:id="24"/>
    </w:p>
    <w:p w14:paraId="266C11E3" w14:textId="35B83949" w:rsidR="00F17626" w:rsidRDefault="00937009" w:rsidP="00EB39E3">
      <w:pPr>
        <w:rPr>
          <w:lang w:eastAsia="cs-CZ"/>
        </w:rPr>
      </w:pPr>
      <w:r w:rsidRPr="00EB39E3">
        <w:rPr>
          <w:lang w:eastAsia="cs-CZ"/>
        </w:rPr>
        <w:t xml:space="preserve">V řešeném prostoru budou </w:t>
      </w:r>
      <w:r w:rsidR="008E7495">
        <w:rPr>
          <w:lang w:eastAsia="cs-CZ"/>
        </w:rPr>
        <w:t>v prostorách SŽ kompletně vyměněny 2</w:t>
      </w:r>
      <w:r w:rsidRPr="00EB39E3">
        <w:rPr>
          <w:lang w:eastAsia="cs-CZ"/>
        </w:rPr>
        <w:t xml:space="preserve"> zařizovací  předměty</w:t>
      </w:r>
      <w:r w:rsidR="00A601CC">
        <w:rPr>
          <w:lang w:eastAsia="cs-CZ"/>
        </w:rPr>
        <w:t xml:space="preserve"> – sprchový kout a umyvadlo</w:t>
      </w:r>
      <w:r w:rsidRPr="00EB39E3">
        <w:rPr>
          <w:lang w:eastAsia="cs-CZ"/>
        </w:rPr>
        <w:t>,</w:t>
      </w:r>
      <w:r w:rsidR="00914368" w:rsidRPr="00EB39E3">
        <w:rPr>
          <w:lang w:eastAsia="cs-CZ"/>
        </w:rPr>
        <w:t xml:space="preserve"> </w:t>
      </w:r>
      <w:r w:rsidR="00A601CC">
        <w:rPr>
          <w:lang w:eastAsia="cs-CZ"/>
        </w:rPr>
        <w:t>včetně odpadní</w:t>
      </w:r>
      <w:r w:rsidR="00CB1040">
        <w:rPr>
          <w:lang w:eastAsia="cs-CZ"/>
        </w:rPr>
        <w:t xml:space="preserve">ch </w:t>
      </w:r>
      <w:r w:rsidR="00A601CC">
        <w:rPr>
          <w:lang w:eastAsia="cs-CZ"/>
        </w:rPr>
        <w:t xml:space="preserve">sifonů a vodovodních baterií. </w:t>
      </w:r>
      <w:r w:rsidR="00CB1040">
        <w:rPr>
          <w:lang w:eastAsia="cs-CZ"/>
        </w:rPr>
        <w:t xml:space="preserve">Sprchový kout bude osazen kompletně nový, včetně </w:t>
      </w:r>
      <w:r w:rsidR="00376A00">
        <w:rPr>
          <w:lang w:eastAsia="cs-CZ"/>
        </w:rPr>
        <w:t xml:space="preserve">skleněné zástěny s posuvnými dveřmi. </w:t>
      </w:r>
      <w:r w:rsidRPr="00EB39E3">
        <w:rPr>
          <w:lang w:eastAsia="cs-CZ"/>
        </w:rPr>
        <w:t>KONKRÉTNÍ TYPY ZAŘIZOVACÍCH PŘEDMĚTŮ A BATERIÍ BUDOU PŘED</w:t>
      </w:r>
      <w:r w:rsidR="00194504" w:rsidRPr="00EB39E3">
        <w:rPr>
          <w:lang w:eastAsia="cs-CZ"/>
        </w:rPr>
        <w:t xml:space="preserve"> </w:t>
      </w:r>
      <w:r w:rsidRPr="00EB39E3">
        <w:rPr>
          <w:lang w:eastAsia="cs-CZ"/>
        </w:rPr>
        <w:t>REALIZACÍ KONZULTOVÁNY MEZI ZHOTOVITELEM A INVESTOREM.</w:t>
      </w:r>
    </w:p>
    <w:p w14:paraId="777A86D9" w14:textId="111FFAA7" w:rsidR="0035698E" w:rsidRPr="00EB39E3" w:rsidRDefault="0035698E" w:rsidP="00EB39E3">
      <w:pPr>
        <w:rPr>
          <w:lang w:eastAsia="cs-CZ"/>
        </w:rPr>
      </w:pPr>
      <w:r>
        <w:rPr>
          <w:lang w:eastAsia="cs-CZ"/>
        </w:rPr>
        <w:t xml:space="preserve">Ve venkovním prostoru </w:t>
      </w:r>
      <w:r w:rsidR="008B1F1A">
        <w:rPr>
          <w:lang w:eastAsia="cs-CZ"/>
        </w:rPr>
        <w:t>bude provedena demontáž stávající výlevky, v</w:t>
      </w:r>
      <w:r w:rsidR="003432A7">
        <w:rPr>
          <w:lang w:eastAsia="cs-CZ"/>
        </w:rPr>
        <w:t xml:space="preserve">četně demontáže </w:t>
      </w:r>
      <w:r w:rsidR="009B3353">
        <w:rPr>
          <w:lang w:eastAsia="cs-CZ"/>
        </w:rPr>
        <w:t xml:space="preserve">vodovodního vývodu (tj. výtokového ventilu) a </w:t>
      </w:r>
      <w:r w:rsidR="003432A7">
        <w:rPr>
          <w:lang w:eastAsia="cs-CZ"/>
        </w:rPr>
        <w:t>vodovodního pozinkovaného potrubí, které bude ukončeno zátkou.</w:t>
      </w:r>
    </w:p>
    <w:p w14:paraId="1AF707B6" w14:textId="77777777" w:rsidR="00937009" w:rsidRPr="00F17626" w:rsidRDefault="00937009" w:rsidP="00937009">
      <w:pPr>
        <w:autoSpaceDE w:val="0"/>
        <w:autoSpaceDN w:val="0"/>
        <w:adjustRightInd w:val="0"/>
        <w:rPr>
          <w:rFonts w:ascii="Helvetica" w:eastAsia="Times New Roman" w:hAnsi="Helvetica" w:cs="Helvetica"/>
          <w:sz w:val="24"/>
          <w:szCs w:val="24"/>
          <w:lang w:eastAsia="cs-CZ"/>
        </w:rPr>
      </w:pPr>
    </w:p>
    <w:p w14:paraId="11EF8738" w14:textId="4E2EBA81" w:rsidR="00F17626" w:rsidRPr="00EB39E3" w:rsidRDefault="00F17626" w:rsidP="00EB39E3">
      <w:pPr>
        <w:pStyle w:val="Nadpis2"/>
      </w:pPr>
      <w:bookmarkStart w:id="25" w:name="_Toc103014528"/>
      <w:r w:rsidRPr="00EB39E3">
        <w:t>Tlakové zkoušky</w:t>
      </w:r>
      <w:bookmarkEnd w:id="25"/>
    </w:p>
    <w:p w14:paraId="2A3628B5" w14:textId="5BF11DFA" w:rsidR="00F17626" w:rsidRDefault="00F17626" w:rsidP="00126895">
      <w:pPr>
        <w:rPr>
          <w:lang w:eastAsia="cs-CZ"/>
        </w:rPr>
      </w:pPr>
      <w:r w:rsidRPr="00126895">
        <w:rPr>
          <w:lang w:eastAsia="cs-CZ"/>
        </w:rPr>
        <w:t>Tlakové zkoušky budou provedeny dle ČSN EN 806. Napouštění systému vodou pro stabilizaci potrubí se provádí minimálně 1h od posledního svaru. Po dobu dalších</w:t>
      </w:r>
      <w:r w:rsidR="00C40B70" w:rsidRPr="00126895">
        <w:rPr>
          <w:lang w:eastAsia="cs-CZ"/>
        </w:rPr>
        <w:t xml:space="preserve"> </w:t>
      </w:r>
      <w:r w:rsidRPr="00126895">
        <w:rPr>
          <w:lang w:eastAsia="cs-CZ"/>
        </w:rPr>
        <w:t>12h je doporučeno rozvod vody stabilizovat tlakem z vodárenské sítě a teprve potom zahájit vlastní tlakovou zkoušku.</w:t>
      </w:r>
    </w:p>
    <w:p w14:paraId="4C17E439" w14:textId="77777777" w:rsidR="00126895" w:rsidRPr="00126895" w:rsidRDefault="00126895" w:rsidP="00126895">
      <w:pPr>
        <w:rPr>
          <w:lang w:eastAsia="cs-CZ"/>
        </w:rPr>
      </w:pPr>
    </w:p>
    <w:p w14:paraId="7AC47B72" w14:textId="0C3116CE" w:rsidR="00F17626" w:rsidRPr="00126895" w:rsidRDefault="00F17626" w:rsidP="00126895">
      <w:pPr>
        <w:pStyle w:val="Nadpis2"/>
      </w:pPr>
      <w:bookmarkStart w:id="26" w:name="_Toc103014529"/>
      <w:r w:rsidRPr="00126895">
        <w:t>Materiál rozvodů</w:t>
      </w:r>
      <w:bookmarkEnd w:id="26"/>
    </w:p>
    <w:p w14:paraId="5EC0C07E" w14:textId="452F5005" w:rsidR="00914368" w:rsidRPr="00126895" w:rsidRDefault="00F17626" w:rsidP="00126895">
      <w:pPr>
        <w:rPr>
          <w:lang w:eastAsia="cs-CZ"/>
        </w:rPr>
      </w:pPr>
      <w:r w:rsidRPr="00126895">
        <w:rPr>
          <w:lang w:eastAsia="cs-CZ"/>
        </w:rPr>
        <w:t xml:space="preserve">Rozvod vnitřního vodovodu v objektu </w:t>
      </w:r>
      <w:r w:rsidR="00914368" w:rsidRPr="00126895">
        <w:rPr>
          <w:lang w:eastAsia="cs-CZ"/>
        </w:rPr>
        <w:t>bude proveden z plastových trub</w:t>
      </w:r>
      <w:r w:rsidRPr="00126895">
        <w:rPr>
          <w:lang w:eastAsia="cs-CZ"/>
        </w:rPr>
        <w:t>, PN</w:t>
      </w:r>
      <w:r w:rsidR="002610E8" w:rsidRPr="00126895">
        <w:rPr>
          <w:lang w:eastAsia="cs-CZ"/>
        </w:rPr>
        <w:t> </w:t>
      </w:r>
      <w:r w:rsidRPr="00126895">
        <w:rPr>
          <w:lang w:eastAsia="cs-CZ"/>
        </w:rPr>
        <w:t xml:space="preserve">20. </w:t>
      </w:r>
    </w:p>
    <w:p w14:paraId="0A61478A" w14:textId="789EE5CE" w:rsidR="00914368" w:rsidRPr="00126895" w:rsidRDefault="00F17626" w:rsidP="00126895">
      <w:pPr>
        <w:rPr>
          <w:lang w:eastAsia="cs-CZ"/>
        </w:rPr>
      </w:pPr>
      <w:r w:rsidRPr="00126895">
        <w:rPr>
          <w:lang w:eastAsia="cs-CZ"/>
        </w:rPr>
        <w:t xml:space="preserve">Prostupy rozvodů vodovodu požárně dělícími konstrukcemi musí být utěsněny. </w:t>
      </w:r>
      <w:r w:rsidR="00914368" w:rsidRPr="00126895">
        <w:rPr>
          <w:lang w:eastAsia="cs-CZ"/>
        </w:rPr>
        <w:t xml:space="preserve">  </w:t>
      </w:r>
    </w:p>
    <w:p w14:paraId="2907532F" w14:textId="70A1FF12" w:rsidR="00F17626" w:rsidRPr="00126895" w:rsidRDefault="00F17626" w:rsidP="00126895">
      <w:pPr>
        <w:rPr>
          <w:lang w:eastAsia="cs-CZ"/>
        </w:rPr>
      </w:pPr>
      <w:r w:rsidRPr="00126895">
        <w:rPr>
          <w:lang w:eastAsia="cs-CZ"/>
        </w:rPr>
        <w:t>Těsnící konstrukce musí vykazovat požární odolnost shodnou s požární odolností konstrukce, kterou rozvody prostupují, min. 15 minut. Hmoty použité pro utěsnění smějí mít stupeň hořlavosti nejvýše C1 (těžce hořlavé stavební hmoty).</w:t>
      </w:r>
    </w:p>
    <w:p w14:paraId="190EE999" w14:textId="77777777" w:rsidR="00F17626" w:rsidRDefault="00F17626" w:rsidP="00F17626">
      <w:pPr>
        <w:pStyle w:val="Odstavecseseznamem"/>
        <w:keepNext/>
        <w:ind w:left="851"/>
        <w:jc w:val="both"/>
        <w:outlineLvl w:val="1"/>
        <w:rPr>
          <w:rFonts w:ascii="Helvetica" w:eastAsia="Times New Roman" w:hAnsi="Helvetica" w:cs="Helvetica"/>
          <w:b/>
          <w:sz w:val="24"/>
          <w:szCs w:val="24"/>
          <w:lang w:eastAsia="cs-CZ"/>
        </w:rPr>
      </w:pPr>
    </w:p>
    <w:p w14:paraId="443536C6" w14:textId="4C8FC8E3" w:rsidR="005A47F4" w:rsidRDefault="00780EA5" w:rsidP="00740C39">
      <w:pPr>
        <w:pStyle w:val="Nadpis1"/>
      </w:pPr>
      <w:bookmarkStart w:id="27" w:name="_Toc103014987"/>
      <w:r w:rsidRPr="00E64D18">
        <w:t>KANALIZACE</w:t>
      </w:r>
      <w:bookmarkEnd w:id="27"/>
    </w:p>
    <w:p w14:paraId="29E9BF9C" w14:textId="6891D555" w:rsidR="00780EA5" w:rsidRPr="005A47F4" w:rsidRDefault="00780EA5" w:rsidP="00126895">
      <w:pPr>
        <w:pStyle w:val="Nadpis2"/>
      </w:pPr>
      <w:bookmarkStart w:id="28" w:name="_Toc103014530"/>
      <w:r w:rsidRPr="005A47F4">
        <w:t>Bilance splaškových vod</w:t>
      </w:r>
      <w:bookmarkEnd w:id="28"/>
    </w:p>
    <w:p w14:paraId="07688B88" w14:textId="333D1BAF" w:rsidR="00780EA5" w:rsidRPr="00126895" w:rsidRDefault="00780EA5" w:rsidP="00126895">
      <w:pPr>
        <w:rPr>
          <w:lang w:eastAsia="cs-CZ"/>
        </w:rPr>
      </w:pPr>
      <w:bookmarkStart w:id="29" w:name="_Toc103014531"/>
      <w:r w:rsidRPr="00126895">
        <w:rPr>
          <w:lang w:eastAsia="cs-CZ"/>
        </w:rPr>
        <w:t>Nemění se</w:t>
      </w:r>
      <w:bookmarkEnd w:id="29"/>
      <w:r w:rsidR="00126895">
        <w:rPr>
          <w:lang w:eastAsia="cs-CZ"/>
        </w:rPr>
        <w:t>.</w:t>
      </w:r>
    </w:p>
    <w:p w14:paraId="50BD9B4D" w14:textId="77777777" w:rsidR="00B949C9" w:rsidRDefault="00B949C9" w:rsidP="00780EA5">
      <w:pPr>
        <w:keepNext/>
        <w:jc w:val="both"/>
        <w:outlineLvl w:val="1"/>
        <w:rPr>
          <w:rFonts w:ascii="Helvetica" w:eastAsia="Times New Roman" w:hAnsi="Helvetica" w:cs="Helvetica"/>
          <w:sz w:val="24"/>
          <w:szCs w:val="24"/>
          <w:lang w:eastAsia="cs-CZ"/>
        </w:rPr>
      </w:pPr>
    </w:p>
    <w:p w14:paraId="14FBA9F9" w14:textId="003744E4" w:rsidR="00B949C9" w:rsidRPr="00B949C9" w:rsidRDefault="00B949C9" w:rsidP="00126895">
      <w:pPr>
        <w:pStyle w:val="Nadpis2"/>
      </w:pPr>
      <w:bookmarkStart w:id="30" w:name="_Toc103014532"/>
      <w:r w:rsidRPr="00B949C9">
        <w:t>Technické řešení</w:t>
      </w:r>
      <w:bookmarkEnd w:id="30"/>
    </w:p>
    <w:p w14:paraId="15B4767F" w14:textId="611D5813" w:rsidR="00B949C9" w:rsidRDefault="00B949C9" w:rsidP="00126895">
      <w:pPr>
        <w:rPr>
          <w:lang w:eastAsia="cs-CZ"/>
        </w:rPr>
      </w:pPr>
      <w:bookmarkStart w:id="31" w:name="_Toc103014533"/>
      <w:r w:rsidRPr="00126895">
        <w:rPr>
          <w:lang w:eastAsia="cs-CZ"/>
        </w:rPr>
        <w:t xml:space="preserve">V rámci opravy </w:t>
      </w:r>
      <w:r w:rsidR="009B3353">
        <w:rPr>
          <w:lang w:eastAsia="cs-CZ"/>
        </w:rPr>
        <w:t xml:space="preserve">bude provedeno </w:t>
      </w:r>
      <w:r w:rsidR="001A6AC3">
        <w:rPr>
          <w:lang w:eastAsia="cs-CZ"/>
        </w:rPr>
        <w:t xml:space="preserve">osazení plastového kanalizačního potrubí pro odvedení úkapu od </w:t>
      </w:r>
      <w:r w:rsidR="00634028">
        <w:rPr>
          <w:lang w:eastAsia="cs-CZ"/>
        </w:rPr>
        <w:t>kondenzačního plynového kotle</w:t>
      </w:r>
      <w:r w:rsidRPr="00126895">
        <w:rPr>
          <w:lang w:eastAsia="cs-CZ"/>
        </w:rPr>
        <w:t>.</w:t>
      </w:r>
      <w:r w:rsidR="00150062">
        <w:rPr>
          <w:lang w:eastAsia="cs-CZ"/>
        </w:rPr>
        <w:t xml:space="preserve"> Napojení bude provedeno do stávajícího dešťového svodu</w:t>
      </w:r>
      <w:r w:rsidR="006A1EBB">
        <w:rPr>
          <w:lang w:eastAsia="cs-CZ"/>
        </w:rPr>
        <w:t xml:space="preserve"> vedeného za obvodovou stěnou. Na prostupech stěnami </w:t>
      </w:r>
      <w:r w:rsidR="00C41047">
        <w:rPr>
          <w:lang w:eastAsia="cs-CZ"/>
        </w:rPr>
        <w:t xml:space="preserve">budou provedeny jádrové vrty skrz stávající </w:t>
      </w:r>
      <w:r w:rsidR="00E810A0">
        <w:rPr>
          <w:lang w:eastAsia="cs-CZ"/>
        </w:rPr>
        <w:t>cihlové stěny.</w:t>
      </w:r>
      <w:bookmarkEnd w:id="31"/>
    </w:p>
    <w:p w14:paraId="3DC8AA71" w14:textId="6AF1802B" w:rsidR="00A11DB2" w:rsidRDefault="00A11DB2" w:rsidP="00126895">
      <w:pPr>
        <w:rPr>
          <w:lang w:eastAsia="cs-CZ"/>
        </w:rPr>
      </w:pPr>
      <w:r>
        <w:rPr>
          <w:lang w:eastAsia="cs-CZ"/>
        </w:rPr>
        <w:t xml:space="preserve">Ve venkovním prostoru </w:t>
      </w:r>
      <w:r w:rsidR="00517657">
        <w:rPr>
          <w:lang w:eastAsia="cs-CZ"/>
        </w:rPr>
        <w:t xml:space="preserve">(v místě demontované výlevky) bude provedena demontáž odpadního sifonu a odpadního potrubí </w:t>
      </w:r>
      <w:r w:rsidR="00756EB2">
        <w:rPr>
          <w:lang w:eastAsia="cs-CZ"/>
        </w:rPr>
        <w:t>vedeného do stěny (bude ukončeno zátkou).</w:t>
      </w:r>
    </w:p>
    <w:p w14:paraId="348E3C27" w14:textId="77777777" w:rsidR="00126895" w:rsidRPr="00126895" w:rsidRDefault="00126895" w:rsidP="00126895">
      <w:pPr>
        <w:rPr>
          <w:lang w:eastAsia="cs-CZ"/>
        </w:rPr>
      </w:pPr>
    </w:p>
    <w:p w14:paraId="4732B317" w14:textId="072EDC36" w:rsidR="00B949C9" w:rsidRPr="00B949C9" w:rsidRDefault="00B949C9" w:rsidP="00126895">
      <w:pPr>
        <w:pStyle w:val="Nadpis2"/>
      </w:pPr>
      <w:bookmarkStart w:id="32" w:name="_Toc103014534"/>
      <w:r w:rsidRPr="00B949C9">
        <w:t>Materiál rozvodů</w:t>
      </w:r>
      <w:bookmarkEnd w:id="32"/>
    </w:p>
    <w:p w14:paraId="7F0D41BC" w14:textId="61DA97D6" w:rsidR="00B949C9" w:rsidRDefault="00B97E0A" w:rsidP="00126895">
      <w:pPr>
        <w:rPr>
          <w:lang w:eastAsia="cs-CZ"/>
        </w:rPr>
      </w:pPr>
      <w:r>
        <w:rPr>
          <w:lang w:eastAsia="cs-CZ"/>
        </w:rPr>
        <w:t>Bude použito plastové kanalizační potrubí d32.</w:t>
      </w:r>
      <w:r w:rsidR="00E35503" w:rsidRPr="00126895">
        <w:rPr>
          <w:lang w:eastAsia="cs-CZ"/>
        </w:rPr>
        <w:t xml:space="preserve"> </w:t>
      </w:r>
      <w:r w:rsidR="00B949C9" w:rsidRPr="00126895">
        <w:rPr>
          <w:lang w:eastAsia="cs-CZ"/>
        </w:rPr>
        <w:t>Kanalizační hrdla budou zabezpečena proti vysunutí.</w:t>
      </w:r>
    </w:p>
    <w:p w14:paraId="05063FD6" w14:textId="77777777" w:rsidR="00126895" w:rsidRPr="00126895" w:rsidRDefault="00126895" w:rsidP="00126895">
      <w:pPr>
        <w:rPr>
          <w:lang w:eastAsia="cs-CZ"/>
        </w:rPr>
      </w:pPr>
    </w:p>
    <w:p w14:paraId="117694BC" w14:textId="77777777" w:rsidR="00CE0766" w:rsidRDefault="00CE0766">
      <w:pPr>
        <w:rPr>
          <w:b/>
          <w:szCs w:val="20"/>
          <w:lang w:eastAsia="cs-CZ"/>
        </w:rPr>
      </w:pPr>
      <w:bookmarkStart w:id="33" w:name="_Toc103014535"/>
      <w:r>
        <w:br w:type="page"/>
      </w:r>
    </w:p>
    <w:p w14:paraId="3A9FB4F8" w14:textId="7BCD63B2" w:rsidR="00B949C9" w:rsidRPr="00126895" w:rsidRDefault="00B949C9" w:rsidP="00126895">
      <w:pPr>
        <w:pStyle w:val="Nadpis2"/>
      </w:pPr>
      <w:r w:rsidRPr="00126895">
        <w:lastRenderedPageBreak/>
        <w:t>Tlakové zkoušky</w:t>
      </w:r>
      <w:bookmarkEnd w:id="33"/>
    </w:p>
    <w:p w14:paraId="4165943A" w14:textId="77777777" w:rsidR="00DD6620" w:rsidRDefault="00B949C9" w:rsidP="00341F59">
      <w:pPr>
        <w:pStyle w:val="Odstavecseseznamem"/>
        <w:numPr>
          <w:ilvl w:val="0"/>
          <w:numId w:val="41"/>
        </w:numPr>
        <w:ind w:left="567" w:hanging="567"/>
        <w:rPr>
          <w:lang w:eastAsia="cs-CZ"/>
        </w:rPr>
      </w:pPr>
      <w:r w:rsidRPr="00126895">
        <w:rPr>
          <w:lang w:eastAsia="cs-CZ"/>
        </w:rPr>
        <w:t>Zkoušky těsnosti se provádí vodou nebo vzduchem (u výtlačných řadů jsou</w:t>
      </w:r>
      <w:r w:rsidR="00126895">
        <w:rPr>
          <w:lang w:eastAsia="cs-CZ"/>
        </w:rPr>
        <w:t xml:space="preserve"> </w:t>
      </w:r>
      <w:r w:rsidRPr="00126895">
        <w:rPr>
          <w:lang w:eastAsia="cs-CZ"/>
        </w:rPr>
        <w:t xml:space="preserve">prováděny tlakové zkoušky) dle platných norem. </w:t>
      </w:r>
      <w:r w:rsidR="00E35503" w:rsidRPr="00126895">
        <w:rPr>
          <w:lang w:eastAsia="cs-CZ"/>
        </w:rPr>
        <w:t xml:space="preserve"> </w:t>
      </w:r>
    </w:p>
    <w:p w14:paraId="4BD0BD6F" w14:textId="278C0341" w:rsidR="00B949C9" w:rsidRPr="00126895" w:rsidRDefault="00B949C9" w:rsidP="00341F59">
      <w:pPr>
        <w:pStyle w:val="Odstavecseseznamem"/>
        <w:numPr>
          <w:ilvl w:val="0"/>
          <w:numId w:val="41"/>
        </w:numPr>
        <w:ind w:left="567" w:hanging="567"/>
        <w:rPr>
          <w:lang w:eastAsia="cs-CZ"/>
        </w:rPr>
      </w:pPr>
      <w:r w:rsidRPr="00126895">
        <w:rPr>
          <w:lang w:eastAsia="cs-CZ"/>
        </w:rPr>
        <w:t>Zkoušky vodotěsnosti se řídí podle ČSN EN 1610 /756114 a ČSN 756909.</w:t>
      </w:r>
    </w:p>
    <w:p w14:paraId="22001D4C" w14:textId="77777777" w:rsidR="00B949C9" w:rsidRPr="00126895" w:rsidRDefault="00B949C9" w:rsidP="00DD6620">
      <w:pPr>
        <w:pStyle w:val="Odstavecseseznamem"/>
        <w:numPr>
          <w:ilvl w:val="0"/>
          <w:numId w:val="41"/>
        </w:numPr>
        <w:ind w:left="567" w:hanging="567"/>
        <w:rPr>
          <w:lang w:eastAsia="cs-CZ"/>
        </w:rPr>
      </w:pPr>
      <w:r w:rsidRPr="00126895">
        <w:rPr>
          <w:lang w:eastAsia="cs-CZ"/>
        </w:rPr>
        <w:t>Zkoušky vodotěsnosti se provádějí vzduchem nebo vodou, případně kombinací.</w:t>
      </w:r>
    </w:p>
    <w:p w14:paraId="7970BB81" w14:textId="77777777" w:rsidR="00B949C9" w:rsidRPr="00126895" w:rsidRDefault="00B949C9" w:rsidP="00DD6620">
      <w:pPr>
        <w:pStyle w:val="Odstavecseseznamem"/>
        <w:numPr>
          <w:ilvl w:val="0"/>
          <w:numId w:val="41"/>
        </w:numPr>
        <w:ind w:left="567" w:hanging="567"/>
        <w:rPr>
          <w:lang w:eastAsia="cs-CZ"/>
        </w:rPr>
      </w:pPr>
      <w:r w:rsidRPr="00126895">
        <w:rPr>
          <w:lang w:eastAsia="cs-CZ"/>
        </w:rPr>
        <w:t>Zkouška vzduchem se provádí po zásypu potrubí a odstranění pažení</w:t>
      </w:r>
    </w:p>
    <w:p w14:paraId="5C87E021" w14:textId="4B1AA6C3" w:rsidR="00E35503" w:rsidRDefault="00E35503" w:rsidP="00E35503">
      <w:pPr>
        <w:tabs>
          <w:tab w:val="num" w:pos="1080"/>
        </w:tabs>
        <w:suppressAutoHyphens/>
        <w:ind w:left="284"/>
        <w:jc w:val="both"/>
        <w:rPr>
          <w:rFonts w:ascii="Helvetica" w:eastAsia="Times New Roman" w:hAnsi="Helvetica" w:cs="Helvetica"/>
          <w:sz w:val="24"/>
          <w:szCs w:val="24"/>
          <w:lang w:eastAsia="cs-CZ"/>
        </w:rPr>
      </w:pPr>
    </w:p>
    <w:p w14:paraId="63AE3651" w14:textId="2C637B9E" w:rsidR="00E35503" w:rsidRDefault="00E35503" w:rsidP="00740C39">
      <w:pPr>
        <w:pStyle w:val="Nadpis1"/>
      </w:pPr>
      <w:bookmarkStart w:id="34" w:name="_Toc103014988"/>
      <w:r w:rsidRPr="00E64D18">
        <w:t>ZÁVĚR</w:t>
      </w:r>
      <w:bookmarkEnd w:id="34"/>
    </w:p>
    <w:p w14:paraId="2D66A395" w14:textId="77777777" w:rsidR="00E35503" w:rsidRPr="00DD6620" w:rsidRDefault="00E35503" w:rsidP="00DD6620">
      <w:pPr>
        <w:spacing w:after="120"/>
        <w:rPr>
          <w:lang w:eastAsia="cs-CZ"/>
        </w:rPr>
      </w:pPr>
      <w:r w:rsidRPr="00DD6620">
        <w:rPr>
          <w:lang w:eastAsia="cs-CZ"/>
        </w:rPr>
        <w:t xml:space="preserve">Všechny platné předpisy a normy jsou pro stavbu závazné. Při provádění stavebních prací musí být dodržovány předpisy bezpečnosti práce a ochrany zdraví při práci. Práce smí provádět pouze odborná firma s odpovídající způsobilostí. Při provádění stavebních prací i během provozu stavby je nutno dodržovat všechny závazné články platných ČSN a předpisů BOZ. </w:t>
      </w:r>
    </w:p>
    <w:p w14:paraId="559E6305" w14:textId="77777777" w:rsidR="00E35503" w:rsidRPr="00DD6620" w:rsidRDefault="00E35503" w:rsidP="00DD6620">
      <w:pPr>
        <w:spacing w:after="120"/>
        <w:rPr>
          <w:lang w:eastAsia="cs-CZ"/>
        </w:rPr>
      </w:pPr>
      <w:r w:rsidRPr="00DD6620">
        <w:rPr>
          <w:lang w:eastAsia="cs-CZ"/>
        </w:rPr>
        <w:t xml:space="preserve">Jedná se zejména o tyto předpisy:       </w:t>
      </w:r>
    </w:p>
    <w:p w14:paraId="745FEF72" w14:textId="77777777" w:rsidR="00DD6620" w:rsidRDefault="00DD6620" w:rsidP="00DD6620">
      <w:pPr>
        <w:pStyle w:val="Odstavecseseznamem"/>
        <w:numPr>
          <w:ilvl w:val="0"/>
          <w:numId w:val="42"/>
        </w:numPr>
        <w:spacing w:after="120"/>
        <w:ind w:left="284" w:hanging="295"/>
        <w:rPr>
          <w:lang w:eastAsia="cs-CZ"/>
        </w:rPr>
      </w:pPr>
      <w:r>
        <w:rPr>
          <w:lang w:eastAsia="cs-CZ"/>
        </w:rPr>
        <w:t>V</w:t>
      </w:r>
      <w:r w:rsidR="00E35503" w:rsidRPr="00DD6620">
        <w:rPr>
          <w:lang w:eastAsia="cs-CZ"/>
        </w:rPr>
        <w:t>yhláška č. 601/2006 Sb. kterou se zrušuje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 324/1990 Sb., o bezpečnosti práce a technických zařízení při stavebních pracích</w:t>
      </w:r>
    </w:p>
    <w:p w14:paraId="6FEEA5B8" w14:textId="4DCAB3C8" w:rsidR="00E35503" w:rsidRPr="00DD6620" w:rsidRDefault="00E35503" w:rsidP="00DD6620">
      <w:pPr>
        <w:pStyle w:val="Odstavecseseznamem"/>
        <w:spacing w:after="120"/>
        <w:ind w:left="284"/>
        <w:rPr>
          <w:lang w:eastAsia="cs-CZ"/>
        </w:rPr>
      </w:pPr>
      <w:r w:rsidRPr="00DD6620">
        <w:rPr>
          <w:lang w:eastAsia="cs-CZ"/>
        </w:rPr>
        <w:t xml:space="preserve"> </w:t>
      </w:r>
    </w:p>
    <w:p w14:paraId="31ABB3C7" w14:textId="0E33BCA8" w:rsidR="00DD6620" w:rsidRDefault="00E35503" w:rsidP="00DD6620">
      <w:pPr>
        <w:pStyle w:val="Odstavecseseznamem"/>
        <w:numPr>
          <w:ilvl w:val="0"/>
          <w:numId w:val="42"/>
        </w:numPr>
        <w:spacing w:after="120"/>
        <w:ind w:left="284" w:hanging="295"/>
        <w:rPr>
          <w:lang w:eastAsia="cs-CZ"/>
        </w:rPr>
      </w:pPr>
      <w:r w:rsidRPr="00DD6620">
        <w:rPr>
          <w:lang w:eastAsia="cs-CZ"/>
        </w:rPr>
        <w:t>Vyhláška č.48/1982 se změnami: 324/1990 Sb., 207/1991 Sb., 352/2000 Sb., 192/2005 Sb. Českého</w:t>
      </w:r>
      <w:r w:rsidR="00DD6620">
        <w:rPr>
          <w:lang w:eastAsia="cs-CZ"/>
        </w:rPr>
        <w:t xml:space="preserve"> </w:t>
      </w:r>
      <w:r w:rsidRPr="00DD6620">
        <w:rPr>
          <w:lang w:eastAsia="cs-CZ"/>
        </w:rPr>
        <w:t>úřadu bezpečnosti práce</w:t>
      </w:r>
    </w:p>
    <w:p w14:paraId="28431C91" w14:textId="77777777" w:rsidR="00DD6620" w:rsidRPr="00DD6620" w:rsidRDefault="00DD6620" w:rsidP="00DD6620">
      <w:pPr>
        <w:pStyle w:val="Odstavecseseznamem"/>
        <w:spacing w:after="120"/>
        <w:ind w:left="284"/>
        <w:rPr>
          <w:lang w:eastAsia="cs-CZ"/>
        </w:rPr>
      </w:pPr>
    </w:p>
    <w:p w14:paraId="0C88E6C5" w14:textId="77777777" w:rsidR="00DD6620" w:rsidRDefault="00E35503" w:rsidP="005D650E">
      <w:pPr>
        <w:pStyle w:val="Odstavecseseznamem"/>
        <w:numPr>
          <w:ilvl w:val="0"/>
          <w:numId w:val="42"/>
        </w:numPr>
        <w:spacing w:after="120"/>
        <w:ind w:left="284" w:hanging="295"/>
        <w:rPr>
          <w:lang w:eastAsia="cs-CZ"/>
        </w:rPr>
      </w:pPr>
      <w:r w:rsidRPr="00DD6620">
        <w:rPr>
          <w:lang w:eastAsia="cs-CZ"/>
        </w:rPr>
        <w:t>Vládní nařízení č. 178/2001 Sb., kterým se stanoví podmínky ochrany zdraví zaměstnanců při práci</w:t>
      </w:r>
    </w:p>
    <w:p w14:paraId="7B09CA7C" w14:textId="77777777" w:rsidR="00DD6620" w:rsidRDefault="00DD6620" w:rsidP="00DD6620">
      <w:pPr>
        <w:pStyle w:val="Odstavecseseznamem"/>
        <w:rPr>
          <w:lang w:eastAsia="cs-CZ"/>
        </w:rPr>
      </w:pPr>
    </w:p>
    <w:p w14:paraId="5C83F7EA" w14:textId="3092D883" w:rsidR="00DD6620" w:rsidRDefault="00E35503" w:rsidP="005D650E">
      <w:pPr>
        <w:pStyle w:val="Odstavecseseznamem"/>
        <w:numPr>
          <w:ilvl w:val="0"/>
          <w:numId w:val="42"/>
        </w:numPr>
        <w:spacing w:after="120"/>
        <w:ind w:left="284" w:hanging="295"/>
        <w:rPr>
          <w:lang w:eastAsia="cs-CZ"/>
        </w:rPr>
      </w:pPr>
      <w:r w:rsidRPr="00DD6620">
        <w:rPr>
          <w:lang w:eastAsia="cs-CZ"/>
        </w:rPr>
        <w:t>Vyhláška 268/2009 Sb. ve znění vyhlášky 20/2012 Sb., o technických požadavcích na stavby</w:t>
      </w:r>
    </w:p>
    <w:p w14:paraId="3C38651C" w14:textId="77777777" w:rsidR="00DD6620" w:rsidRDefault="00DD6620" w:rsidP="00DD6620">
      <w:pPr>
        <w:pStyle w:val="Odstavecseseznamem"/>
        <w:spacing w:after="120"/>
        <w:ind w:left="284"/>
        <w:rPr>
          <w:lang w:eastAsia="cs-CZ"/>
        </w:rPr>
      </w:pPr>
    </w:p>
    <w:p w14:paraId="442343A1" w14:textId="75D3E1A2" w:rsidR="00E35503" w:rsidRPr="00DD6620" w:rsidRDefault="00E35503" w:rsidP="00DD6620">
      <w:pPr>
        <w:pStyle w:val="Odstavecseseznamem"/>
        <w:numPr>
          <w:ilvl w:val="0"/>
          <w:numId w:val="42"/>
        </w:numPr>
        <w:spacing w:after="120"/>
        <w:ind w:left="284" w:hanging="295"/>
        <w:rPr>
          <w:lang w:eastAsia="cs-CZ"/>
        </w:rPr>
      </w:pPr>
      <w:r w:rsidRPr="00DD6620">
        <w:rPr>
          <w:lang w:eastAsia="cs-CZ"/>
        </w:rPr>
        <w:t>ČSN 269030 - Skladování - zásady bezpečné manipulace aj.</w:t>
      </w:r>
    </w:p>
    <w:p w14:paraId="17E64172" w14:textId="77777777" w:rsidR="00E35503" w:rsidRPr="00B949C9" w:rsidRDefault="00E35503" w:rsidP="00E35503">
      <w:pPr>
        <w:tabs>
          <w:tab w:val="num" w:pos="1080"/>
        </w:tabs>
        <w:suppressAutoHyphens/>
        <w:ind w:left="284"/>
        <w:jc w:val="both"/>
        <w:rPr>
          <w:rFonts w:ascii="Helvetica" w:eastAsia="Times New Roman" w:hAnsi="Helvetica" w:cs="Helvetica"/>
          <w:sz w:val="24"/>
          <w:szCs w:val="24"/>
          <w:lang w:eastAsia="cs-CZ"/>
        </w:rPr>
      </w:pPr>
    </w:p>
    <w:p w14:paraId="7769709A" w14:textId="77777777" w:rsidR="00B949C9" w:rsidRPr="00780EA5" w:rsidRDefault="00B949C9" w:rsidP="00780EA5">
      <w:pPr>
        <w:keepNext/>
        <w:jc w:val="both"/>
        <w:outlineLvl w:val="1"/>
        <w:rPr>
          <w:rFonts w:ascii="Helvetica" w:eastAsia="Times New Roman" w:hAnsi="Helvetica" w:cs="Helvetica"/>
          <w:b/>
          <w:sz w:val="24"/>
          <w:szCs w:val="24"/>
          <w:lang w:eastAsia="cs-CZ"/>
        </w:rPr>
      </w:pPr>
    </w:p>
    <w:sectPr w:rsidR="00B949C9" w:rsidRPr="00780EA5" w:rsidSect="005A4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CE1AC" w14:textId="77777777" w:rsidR="000A632F" w:rsidRDefault="000A632F" w:rsidP="002072F5">
      <w:r>
        <w:separator/>
      </w:r>
    </w:p>
  </w:endnote>
  <w:endnote w:type="continuationSeparator" w:id="0">
    <w:p w14:paraId="321DBAEF" w14:textId="77777777" w:rsidR="000A632F" w:rsidRDefault="000A632F" w:rsidP="002072F5">
      <w:r>
        <w:continuationSeparator/>
      </w:r>
    </w:p>
  </w:endnote>
  <w:endnote w:type="continuationNotice" w:id="1">
    <w:p w14:paraId="466E5ACB" w14:textId="77777777" w:rsidR="000A632F" w:rsidRDefault="000A63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28572" w14:textId="77777777" w:rsidR="005A47F4" w:rsidRDefault="005A47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163AA" w14:textId="77777777" w:rsidR="005F5F73" w:rsidRPr="005A4EB0" w:rsidRDefault="000A632F" w:rsidP="002072F5">
    <w:r>
      <w:pict w14:anchorId="0AA2A6B6">
        <v:rect id="_x0000_i1025" style="width:0;height:1.5pt" o:hralign="center" o:hrstd="t" o:hr="t" fillcolor="#a0a0a0" stroked="f"/>
      </w:pict>
    </w:r>
  </w:p>
  <w:p w14:paraId="71B960B3" w14:textId="4EB32D96" w:rsidR="005F5F73" w:rsidRPr="002072F5" w:rsidRDefault="005F5F73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 w:rsidR="003D5E81">
      <w:rPr>
        <w:noProof/>
        <w:sz w:val="18"/>
        <w:szCs w:val="18"/>
      </w:rPr>
      <w:t>5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 w:rsidR="003D5E81">
      <w:rPr>
        <w:noProof/>
        <w:sz w:val="18"/>
        <w:szCs w:val="18"/>
      </w:rPr>
      <w:t>5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F3C3A" w14:textId="77777777" w:rsidR="005A47F4" w:rsidRDefault="005A47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AD20F" w14:textId="77777777" w:rsidR="000A632F" w:rsidRDefault="000A632F" w:rsidP="002072F5">
      <w:r>
        <w:separator/>
      </w:r>
    </w:p>
  </w:footnote>
  <w:footnote w:type="continuationSeparator" w:id="0">
    <w:p w14:paraId="1F913482" w14:textId="77777777" w:rsidR="000A632F" w:rsidRDefault="000A632F" w:rsidP="002072F5">
      <w:r>
        <w:continuationSeparator/>
      </w:r>
    </w:p>
  </w:footnote>
  <w:footnote w:type="continuationNotice" w:id="1">
    <w:p w14:paraId="07513B33" w14:textId="77777777" w:rsidR="000A632F" w:rsidRDefault="000A63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59271" w14:textId="77777777" w:rsidR="005A47F4" w:rsidRDefault="005A47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513B0" w14:textId="77777777" w:rsidR="005F5F73" w:rsidRPr="00605C3B" w:rsidRDefault="005F5F73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7BFE18B" wp14:editId="173C9812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24220" w14:textId="21DE35A2" w:rsidR="005F5F73" w:rsidRPr="00CD79CA" w:rsidRDefault="005F5F73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D5E81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BFE18B" id="Rectangle 13" o:spid="_x0000_s1026" style="position:absolute;margin-left:538.6pt;margin-top:382.4pt;width:56.6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" o:allowincell="f" stroked="f">
              <v:textbox>
                <w:txbxContent>
                  <w:p w14:paraId="1CE24220" w14:textId="21DE35A2" w:rsidR="005F5F73" w:rsidRPr="00CD79CA" w:rsidRDefault="005F5F73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D5E81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E19D3" w14:textId="77777777" w:rsidR="005A47F4" w:rsidRDefault="005A47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E4C464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21E26542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431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6C6B8F"/>
    <w:multiLevelType w:val="hybridMultilevel"/>
    <w:tmpl w:val="2618C4F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1EE3628"/>
    <w:multiLevelType w:val="hybridMultilevel"/>
    <w:tmpl w:val="D960CDF6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93CF1"/>
    <w:multiLevelType w:val="hybridMultilevel"/>
    <w:tmpl w:val="4A8AEB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2D61A1"/>
    <w:multiLevelType w:val="multilevel"/>
    <w:tmpl w:val="3BC67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0" w:hanging="1800"/>
      </w:pPr>
      <w:rPr>
        <w:rFonts w:hint="default"/>
      </w:rPr>
    </w:lvl>
  </w:abstractNum>
  <w:abstractNum w:abstractNumId="7" w15:restartNumberingAfterBreak="0">
    <w:nsid w:val="28CD026A"/>
    <w:multiLevelType w:val="multilevel"/>
    <w:tmpl w:val="B72474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2EC45D7"/>
    <w:multiLevelType w:val="hybridMultilevel"/>
    <w:tmpl w:val="192876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F603F"/>
    <w:multiLevelType w:val="multilevel"/>
    <w:tmpl w:val="2480A3B0"/>
    <w:lvl w:ilvl="0">
      <w:start w:val="4"/>
      <w:numFmt w:val="decimal"/>
      <w:lvlText w:val="%1."/>
      <w:lvlJc w:val="left"/>
      <w:pPr>
        <w:ind w:left="644" w:hanging="360"/>
      </w:pPr>
      <w:rPr>
        <w:rFonts w:ascii="Arial Narrow" w:hAnsi="Arial Narrow" w:cs="Arial" w:hint="default"/>
        <w:b/>
        <w:sz w:val="32"/>
        <w:u w:val="none"/>
      </w:rPr>
    </w:lvl>
    <w:lvl w:ilvl="1">
      <w:start w:val="4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D6ACF"/>
    <w:multiLevelType w:val="multilevel"/>
    <w:tmpl w:val="15DCF3B4"/>
    <w:lvl w:ilvl="0">
      <w:start w:val="1"/>
      <w:numFmt w:val="decimal"/>
      <w:pStyle w:val="Nadpis1"/>
      <w:lvlText w:val="%1."/>
      <w:lvlJc w:val="left"/>
      <w:pPr>
        <w:ind w:left="502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2" w15:restartNumberingAfterBreak="0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D5CD4"/>
    <w:multiLevelType w:val="hybridMultilevel"/>
    <w:tmpl w:val="20B2B306"/>
    <w:lvl w:ilvl="0" w:tplc="269C7252">
      <w:start w:val="4"/>
      <w:numFmt w:val="decimal"/>
      <w:lvlText w:val="%1."/>
      <w:lvlJc w:val="left"/>
      <w:pPr>
        <w:ind w:left="1080" w:hanging="360"/>
      </w:pPr>
      <w:rPr>
        <w:rFonts w:ascii="Arial Narrow" w:hAnsi="Arial Narrow" w:cs="Arial" w:hint="default"/>
        <w:b/>
        <w:sz w:val="3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6F3BC4"/>
    <w:multiLevelType w:val="multilevel"/>
    <w:tmpl w:val="36CED1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15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2"/>
  </w:num>
  <w:num w:numId="19">
    <w:abstractNumId w:val="0"/>
  </w:num>
  <w:num w:numId="20">
    <w:abstractNumId w:val="1"/>
  </w:num>
  <w:num w:numId="21">
    <w:abstractNumId w:val="6"/>
  </w:num>
  <w:num w:numId="22">
    <w:abstractNumId w:val="7"/>
  </w:num>
  <w:num w:numId="23">
    <w:abstractNumId w:val="3"/>
  </w:num>
  <w:num w:numId="24">
    <w:abstractNumId w:val="16"/>
  </w:num>
  <w:num w:numId="25">
    <w:abstractNumId w:val="9"/>
  </w:num>
  <w:num w:numId="26">
    <w:abstractNumId w:val="1"/>
    <w:lvlOverride w:ilvl="0">
      <w:startOverride w:val="5"/>
    </w:lvlOverride>
    <w:lvlOverride w:ilvl="1">
      <w:startOverride w:val="4"/>
    </w:lvlOverride>
  </w:num>
  <w:num w:numId="27">
    <w:abstractNumId w:val="2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7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4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4DFD"/>
    <w:rsid w:val="000A5369"/>
    <w:rsid w:val="000A5A6E"/>
    <w:rsid w:val="000A632F"/>
    <w:rsid w:val="000A6771"/>
    <w:rsid w:val="000B0E9C"/>
    <w:rsid w:val="000B2B3F"/>
    <w:rsid w:val="000B58ED"/>
    <w:rsid w:val="000B7024"/>
    <w:rsid w:val="000B78FA"/>
    <w:rsid w:val="000B7972"/>
    <w:rsid w:val="000B7990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26895"/>
    <w:rsid w:val="001308CD"/>
    <w:rsid w:val="00132A61"/>
    <w:rsid w:val="00133ED2"/>
    <w:rsid w:val="0013462D"/>
    <w:rsid w:val="00135F9B"/>
    <w:rsid w:val="0013630B"/>
    <w:rsid w:val="00136C75"/>
    <w:rsid w:val="00145602"/>
    <w:rsid w:val="00150062"/>
    <w:rsid w:val="00150A6E"/>
    <w:rsid w:val="00151503"/>
    <w:rsid w:val="0015297B"/>
    <w:rsid w:val="00152BB8"/>
    <w:rsid w:val="001560C2"/>
    <w:rsid w:val="001578F4"/>
    <w:rsid w:val="00161851"/>
    <w:rsid w:val="0016276F"/>
    <w:rsid w:val="00164DC7"/>
    <w:rsid w:val="00170E27"/>
    <w:rsid w:val="00173236"/>
    <w:rsid w:val="001773C8"/>
    <w:rsid w:val="001816F8"/>
    <w:rsid w:val="00182D13"/>
    <w:rsid w:val="001831F0"/>
    <w:rsid w:val="00184882"/>
    <w:rsid w:val="00186193"/>
    <w:rsid w:val="00194504"/>
    <w:rsid w:val="00196C35"/>
    <w:rsid w:val="001A07F8"/>
    <w:rsid w:val="001A1540"/>
    <w:rsid w:val="001A2899"/>
    <w:rsid w:val="001A3480"/>
    <w:rsid w:val="001A3E4F"/>
    <w:rsid w:val="001A43FD"/>
    <w:rsid w:val="001A6AC3"/>
    <w:rsid w:val="001B3E9C"/>
    <w:rsid w:val="001B7B66"/>
    <w:rsid w:val="001C09BE"/>
    <w:rsid w:val="001C4344"/>
    <w:rsid w:val="001C62C6"/>
    <w:rsid w:val="001C7DEE"/>
    <w:rsid w:val="001D02D2"/>
    <w:rsid w:val="001D1013"/>
    <w:rsid w:val="001D2BBB"/>
    <w:rsid w:val="001D2E52"/>
    <w:rsid w:val="001D3769"/>
    <w:rsid w:val="001D3E58"/>
    <w:rsid w:val="001D4A5A"/>
    <w:rsid w:val="001D6A6E"/>
    <w:rsid w:val="001E1468"/>
    <w:rsid w:val="001E2C72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4E0D"/>
    <w:rsid w:val="002072F5"/>
    <w:rsid w:val="0021099C"/>
    <w:rsid w:val="0021221C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249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2D2C"/>
    <w:rsid w:val="00253AAD"/>
    <w:rsid w:val="00255949"/>
    <w:rsid w:val="0025595B"/>
    <w:rsid w:val="00255EC0"/>
    <w:rsid w:val="0025609C"/>
    <w:rsid w:val="00260F62"/>
    <w:rsid w:val="002610E8"/>
    <w:rsid w:val="00261427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2BD6"/>
    <w:rsid w:val="002A2FF9"/>
    <w:rsid w:val="002B2904"/>
    <w:rsid w:val="002B3115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C6D76"/>
    <w:rsid w:val="002D3212"/>
    <w:rsid w:val="002D612B"/>
    <w:rsid w:val="002D6243"/>
    <w:rsid w:val="002E1194"/>
    <w:rsid w:val="002E2638"/>
    <w:rsid w:val="002E33D6"/>
    <w:rsid w:val="002E3C26"/>
    <w:rsid w:val="002E55F9"/>
    <w:rsid w:val="002E78B5"/>
    <w:rsid w:val="002E7D4C"/>
    <w:rsid w:val="002E7DDD"/>
    <w:rsid w:val="002F0E28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D02"/>
    <w:rsid w:val="003237CF"/>
    <w:rsid w:val="003271B9"/>
    <w:rsid w:val="00327236"/>
    <w:rsid w:val="00327F39"/>
    <w:rsid w:val="00330D6F"/>
    <w:rsid w:val="003358AD"/>
    <w:rsid w:val="003423F8"/>
    <w:rsid w:val="003432A7"/>
    <w:rsid w:val="00344488"/>
    <w:rsid w:val="0034576F"/>
    <w:rsid w:val="0035059E"/>
    <w:rsid w:val="003507B2"/>
    <w:rsid w:val="003508A9"/>
    <w:rsid w:val="00352828"/>
    <w:rsid w:val="00352C21"/>
    <w:rsid w:val="00354CD8"/>
    <w:rsid w:val="00355B2D"/>
    <w:rsid w:val="0035698E"/>
    <w:rsid w:val="00356A57"/>
    <w:rsid w:val="003576F7"/>
    <w:rsid w:val="00370218"/>
    <w:rsid w:val="00372C37"/>
    <w:rsid w:val="00376A00"/>
    <w:rsid w:val="003816AE"/>
    <w:rsid w:val="003824DC"/>
    <w:rsid w:val="0038435A"/>
    <w:rsid w:val="003847E4"/>
    <w:rsid w:val="00390B2E"/>
    <w:rsid w:val="003A0FFC"/>
    <w:rsid w:val="003A16DB"/>
    <w:rsid w:val="003A189A"/>
    <w:rsid w:val="003A2B4F"/>
    <w:rsid w:val="003A3BFD"/>
    <w:rsid w:val="003A3EB1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094C"/>
    <w:rsid w:val="003D25EF"/>
    <w:rsid w:val="003D2907"/>
    <w:rsid w:val="003D579C"/>
    <w:rsid w:val="003D5E81"/>
    <w:rsid w:val="003D6B88"/>
    <w:rsid w:val="003D6C72"/>
    <w:rsid w:val="003E1888"/>
    <w:rsid w:val="003E2379"/>
    <w:rsid w:val="003E26DD"/>
    <w:rsid w:val="003E3773"/>
    <w:rsid w:val="003E3E65"/>
    <w:rsid w:val="003F0BAD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338"/>
    <w:rsid w:val="004128DB"/>
    <w:rsid w:val="004139E4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526EE"/>
    <w:rsid w:val="00457020"/>
    <w:rsid w:val="004623FE"/>
    <w:rsid w:val="00470E2F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981"/>
    <w:rsid w:val="004C6C55"/>
    <w:rsid w:val="004E1637"/>
    <w:rsid w:val="004E35CE"/>
    <w:rsid w:val="004E4D43"/>
    <w:rsid w:val="004F2133"/>
    <w:rsid w:val="004F2F3D"/>
    <w:rsid w:val="004F3B1A"/>
    <w:rsid w:val="004F68F7"/>
    <w:rsid w:val="00500B41"/>
    <w:rsid w:val="00501EE5"/>
    <w:rsid w:val="00503327"/>
    <w:rsid w:val="00511EB8"/>
    <w:rsid w:val="005121C3"/>
    <w:rsid w:val="00512416"/>
    <w:rsid w:val="00514425"/>
    <w:rsid w:val="00515F7E"/>
    <w:rsid w:val="00517657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49F7"/>
    <w:rsid w:val="0055619A"/>
    <w:rsid w:val="00556A4A"/>
    <w:rsid w:val="00566A83"/>
    <w:rsid w:val="00567AC9"/>
    <w:rsid w:val="00570235"/>
    <w:rsid w:val="0057236F"/>
    <w:rsid w:val="00572744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7F4"/>
    <w:rsid w:val="005A4EB0"/>
    <w:rsid w:val="005A69D3"/>
    <w:rsid w:val="005A7667"/>
    <w:rsid w:val="005B331A"/>
    <w:rsid w:val="005B3572"/>
    <w:rsid w:val="005B4901"/>
    <w:rsid w:val="005B49EB"/>
    <w:rsid w:val="005B6238"/>
    <w:rsid w:val="005C1AA9"/>
    <w:rsid w:val="005C2587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5F5F73"/>
    <w:rsid w:val="00602817"/>
    <w:rsid w:val="00604353"/>
    <w:rsid w:val="00604986"/>
    <w:rsid w:val="00605C3B"/>
    <w:rsid w:val="006142A4"/>
    <w:rsid w:val="00614D19"/>
    <w:rsid w:val="00614EF3"/>
    <w:rsid w:val="0061710D"/>
    <w:rsid w:val="0061743C"/>
    <w:rsid w:val="00617568"/>
    <w:rsid w:val="00617D41"/>
    <w:rsid w:val="00621834"/>
    <w:rsid w:val="00622EF7"/>
    <w:rsid w:val="0062400A"/>
    <w:rsid w:val="00625020"/>
    <w:rsid w:val="006252BA"/>
    <w:rsid w:val="006319E3"/>
    <w:rsid w:val="00634028"/>
    <w:rsid w:val="006343C0"/>
    <w:rsid w:val="00634D9D"/>
    <w:rsid w:val="00634E8A"/>
    <w:rsid w:val="00640B34"/>
    <w:rsid w:val="006411A7"/>
    <w:rsid w:val="00641EB0"/>
    <w:rsid w:val="00642FFF"/>
    <w:rsid w:val="00644DCE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27E"/>
    <w:rsid w:val="00690391"/>
    <w:rsid w:val="00690657"/>
    <w:rsid w:val="0069129E"/>
    <w:rsid w:val="00693C2A"/>
    <w:rsid w:val="006946AF"/>
    <w:rsid w:val="00695590"/>
    <w:rsid w:val="0069561E"/>
    <w:rsid w:val="00697D54"/>
    <w:rsid w:val="006A1EBB"/>
    <w:rsid w:val="006A32C4"/>
    <w:rsid w:val="006A6DCD"/>
    <w:rsid w:val="006B0EF5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E35"/>
    <w:rsid w:val="006E6AEC"/>
    <w:rsid w:val="006F1A50"/>
    <w:rsid w:val="006F4A75"/>
    <w:rsid w:val="006F4B33"/>
    <w:rsid w:val="006F4E58"/>
    <w:rsid w:val="006F733A"/>
    <w:rsid w:val="007005CA"/>
    <w:rsid w:val="00705687"/>
    <w:rsid w:val="00717B1B"/>
    <w:rsid w:val="00723646"/>
    <w:rsid w:val="0072435E"/>
    <w:rsid w:val="00724E1B"/>
    <w:rsid w:val="00732385"/>
    <w:rsid w:val="00733C4E"/>
    <w:rsid w:val="00740C39"/>
    <w:rsid w:val="00750A45"/>
    <w:rsid w:val="00752AD4"/>
    <w:rsid w:val="007532AC"/>
    <w:rsid w:val="0075589D"/>
    <w:rsid w:val="00756EB2"/>
    <w:rsid w:val="00763153"/>
    <w:rsid w:val="00765CD8"/>
    <w:rsid w:val="007671C3"/>
    <w:rsid w:val="007675EA"/>
    <w:rsid w:val="00770943"/>
    <w:rsid w:val="00777A13"/>
    <w:rsid w:val="00780148"/>
    <w:rsid w:val="00780372"/>
    <w:rsid w:val="00780EA5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61F4"/>
    <w:rsid w:val="007B6466"/>
    <w:rsid w:val="007B70E4"/>
    <w:rsid w:val="007B7EA4"/>
    <w:rsid w:val="007C1A40"/>
    <w:rsid w:val="007C22FB"/>
    <w:rsid w:val="007C7186"/>
    <w:rsid w:val="007D7EF3"/>
    <w:rsid w:val="007E0538"/>
    <w:rsid w:val="007E4011"/>
    <w:rsid w:val="007E5600"/>
    <w:rsid w:val="007E6376"/>
    <w:rsid w:val="007F0A23"/>
    <w:rsid w:val="007F2FA2"/>
    <w:rsid w:val="007F730B"/>
    <w:rsid w:val="00804C53"/>
    <w:rsid w:val="00805363"/>
    <w:rsid w:val="00810638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3A1A"/>
    <w:rsid w:val="00833F09"/>
    <w:rsid w:val="00837345"/>
    <w:rsid w:val="0084017E"/>
    <w:rsid w:val="00842B4A"/>
    <w:rsid w:val="00843E56"/>
    <w:rsid w:val="0084444C"/>
    <w:rsid w:val="008446DE"/>
    <w:rsid w:val="008456CC"/>
    <w:rsid w:val="00845E8A"/>
    <w:rsid w:val="00846517"/>
    <w:rsid w:val="00847A4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8115F"/>
    <w:rsid w:val="008826F1"/>
    <w:rsid w:val="00885E53"/>
    <w:rsid w:val="00895549"/>
    <w:rsid w:val="008970F2"/>
    <w:rsid w:val="008A04AE"/>
    <w:rsid w:val="008A43E6"/>
    <w:rsid w:val="008B018B"/>
    <w:rsid w:val="008B1F1A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495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12850"/>
    <w:rsid w:val="00914368"/>
    <w:rsid w:val="009209D1"/>
    <w:rsid w:val="00920D14"/>
    <w:rsid w:val="00921259"/>
    <w:rsid w:val="009218AD"/>
    <w:rsid w:val="00921971"/>
    <w:rsid w:val="009229E6"/>
    <w:rsid w:val="0092445C"/>
    <w:rsid w:val="00925E95"/>
    <w:rsid w:val="00926B49"/>
    <w:rsid w:val="00927534"/>
    <w:rsid w:val="00930B06"/>
    <w:rsid w:val="00932CC6"/>
    <w:rsid w:val="00932E14"/>
    <w:rsid w:val="00933709"/>
    <w:rsid w:val="0093499B"/>
    <w:rsid w:val="00936530"/>
    <w:rsid w:val="00937009"/>
    <w:rsid w:val="0094195C"/>
    <w:rsid w:val="00944A2C"/>
    <w:rsid w:val="00944FB0"/>
    <w:rsid w:val="00946275"/>
    <w:rsid w:val="00946D54"/>
    <w:rsid w:val="00951393"/>
    <w:rsid w:val="0095181A"/>
    <w:rsid w:val="0095513C"/>
    <w:rsid w:val="009571BB"/>
    <w:rsid w:val="00960794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86DA0"/>
    <w:rsid w:val="00990E4D"/>
    <w:rsid w:val="009919E0"/>
    <w:rsid w:val="00991A46"/>
    <w:rsid w:val="00993E33"/>
    <w:rsid w:val="00995B91"/>
    <w:rsid w:val="00995F6E"/>
    <w:rsid w:val="0099638C"/>
    <w:rsid w:val="009964F8"/>
    <w:rsid w:val="009A28D5"/>
    <w:rsid w:val="009A4285"/>
    <w:rsid w:val="009A4E77"/>
    <w:rsid w:val="009A5479"/>
    <w:rsid w:val="009A593C"/>
    <w:rsid w:val="009A67F4"/>
    <w:rsid w:val="009A79A8"/>
    <w:rsid w:val="009B1600"/>
    <w:rsid w:val="009B2828"/>
    <w:rsid w:val="009B3353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13C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1DB2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126C"/>
    <w:rsid w:val="00A52EDC"/>
    <w:rsid w:val="00A57CBD"/>
    <w:rsid w:val="00A601CC"/>
    <w:rsid w:val="00A628F2"/>
    <w:rsid w:val="00A67B8C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006"/>
    <w:rsid w:val="00AE44A8"/>
    <w:rsid w:val="00AE4E7E"/>
    <w:rsid w:val="00AE6C0C"/>
    <w:rsid w:val="00AE74AE"/>
    <w:rsid w:val="00AE7BDC"/>
    <w:rsid w:val="00AF1EB0"/>
    <w:rsid w:val="00AF2C0A"/>
    <w:rsid w:val="00AF37D5"/>
    <w:rsid w:val="00AF5CAC"/>
    <w:rsid w:val="00AF6F7E"/>
    <w:rsid w:val="00B01BD1"/>
    <w:rsid w:val="00B029CD"/>
    <w:rsid w:val="00B036BA"/>
    <w:rsid w:val="00B05F81"/>
    <w:rsid w:val="00B0617A"/>
    <w:rsid w:val="00B106DF"/>
    <w:rsid w:val="00B143EE"/>
    <w:rsid w:val="00B202B9"/>
    <w:rsid w:val="00B20905"/>
    <w:rsid w:val="00B224D8"/>
    <w:rsid w:val="00B24AB8"/>
    <w:rsid w:val="00B27E5B"/>
    <w:rsid w:val="00B34F50"/>
    <w:rsid w:val="00B3658C"/>
    <w:rsid w:val="00B421CF"/>
    <w:rsid w:val="00B51490"/>
    <w:rsid w:val="00B51EBA"/>
    <w:rsid w:val="00B51F5E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949C9"/>
    <w:rsid w:val="00B97E0A"/>
    <w:rsid w:val="00B97E38"/>
    <w:rsid w:val="00BA18AA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29F"/>
    <w:rsid w:val="00C234BF"/>
    <w:rsid w:val="00C316D3"/>
    <w:rsid w:val="00C32292"/>
    <w:rsid w:val="00C32E72"/>
    <w:rsid w:val="00C32F76"/>
    <w:rsid w:val="00C333B5"/>
    <w:rsid w:val="00C352E9"/>
    <w:rsid w:val="00C4006C"/>
    <w:rsid w:val="00C40B70"/>
    <w:rsid w:val="00C41047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623E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44FD"/>
    <w:rsid w:val="00CA6E0D"/>
    <w:rsid w:val="00CB1040"/>
    <w:rsid w:val="00CB17E5"/>
    <w:rsid w:val="00CB6D8D"/>
    <w:rsid w:val="00CC3231"/>
    <w:rsid w:val="00CC5238"/>
    <w:rsid w:val="00CD0C4B"/>
    <w:rsid w:val="00CD79CA"/>
    <w:rsid w:val="00CE006F"/>
    <w:rsid w:val="00CE0766"/>
    <w:rsid w:val="00CE1DF5"/>
    <w:rsid w:val="00CE5C9F"/>
    <w:rsid w:val="00CF702C"/>
    <w:rsid w:val="00D0214A"/>
    <w:rsid w:val="00D106E2"/>
    <w:rsid w:val="00D11458"/>
    <w:rsid w:val="00D122F2"/>
    <w:rsid w:val="00D148B7"/>
    <w:rsid w:val="00D14FB6"/>
    <w:rsid w:val="00D162DF"/>
    <w:rsid w:val="00D20B2F"/>
    <w:rsid w:val="00D222B0"/>
    <w:rsid w:val="00D2300F"/>
    <w:rsid w:val="00D27E81"/>
    <w:rsid w:val="00D307D7"/>
    <w:rsid w:val="00D379D4"/>
    <w:rsid w:val="00D40EB2"/>
    <w:rsid w:val="00D41B5C"/>
    <w:rsid w:val="00D4368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32FE"/>
    <w:rsid w:val="00D747B2"/>
    <w:rsid w:val="00D842CF"/>
    <w:rsid w:val="00D86983"/>
    <w:rsid w:val="00D911F9"/>
    <w:rsid w:val="00D9269B"/>
    <w:rsid w:val="00D93031"/>
    <w:rsid w:val="00D967FC"/>
    <w:rsid w:val="00DA4A0A"/>
    <w:rsid w:val="00DA5151"/>
    <w:rsid w:val="00DA6B9A"/>
    <w:rsid w:val="00DA7D28"/>
    <w:rsid w:val="00DB3C82"/>
    <w:rsid w:val="00DB4C75"/>
    <w:rsid w:val="00DC2790"/>
    <w:rsid w:val="00DC2B55"/>
    <w:rsid w:val="00DC3369"/>
    <w:rsid w:val="00DC653B"/>
    <w:rsid w:val="00DC67DB"/>
    <w:rsid w:val="00DC72C9"/>
    <w:rsid w:val="00DD12AD"/>
    <w:rsid w:val="00DD627B"/>
    <w:rsid w:val="00DD6620"/>
    <w:rsid w:val="00DD6BBF"/>
    <w:rsid w:val="00DE0B83"/>
    <w:rsid w:val="00DE41A0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1D1D"/>
    <w:rsid w:val="00E22FD0"/>
    <w:rsid w:val="00E23B60"/>
    <w:rsid w:val="00E25BA3"/>
    <w:rsid w:val="00E25C30"/>
    <w:rsid w:val="00E25D02"/>
    <w:rsid w:val="00E274AB"/>
    <w:rsid w:val="00E27FF9"/>
    <w:rsid w:val="00E35329"/>
    <w:rsid w:val="00E35503"/>
    <w:rsid w:val="00E3567F"/>
    <w:rsid w:val="00E35DB9"/>
    <w:rsid w:val="00E37E5C"/>
    <w:rsid w:val="00E43E2F"/>
    <w:rsid w:val="00E52EBF"/>
    <w:rsid w:val="00E530C1"/>
    <w:rsid w:val="00E54B18"/>
    <w:rsid w:val="00E61C37"/>
    <w:rsid w:val="00E634D7"/>
    <w:rsid w:val="00E64844"/>
    <w:rsid w:val="00E64D18"/>
    <w:rsid w:val="00E65400"/>
    <w:rsid w:val="00E6770D"/>
    <w:rsid w:val="00E72785"/>
    <w:rsid w:val="00E72BEF"/>
    <w:rsid w:val="00E76ABC"/>
    <w:rsid w:val="00E7768D"/>
    <w:rsid w:val="00E810A0"/>
    <w:rsid w:val="00E8226A"/>
    <w:rsid w:val="00E929AD"/>
    <w:rsid w:val="00E941A6"/>
    <w:rsid w:val="00E94767"/>
    <w:rsid w:val="00E977A4"/>
    <w:rsid w:val="00E979A7"/>
    <w:rsid w:val="00E97A90"/>
    <w:rsid w:val="00E97B29"/>
    <w:rsid w:val="00EA184B"/>
    <w:rsid w:val="00EA2289"/>
    <w:rsid w:val="00EA27A3"/>
    <w:rsid w:val="00EA4C88"/>
    <w:rsid w:val="00EA7411"/>
    <w:rsid w:val="00EB06AA"/>
    <w:rsid w:val="00EB0767"/>
    <w:rsid w:val="00EB1C53"/>
    <w:rsid w:val="00EB2932"/>
    <w:rsid w:val="00EB39E3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F4080"/>
    <w:rsid w:val="00EF5E26"/>
    <w:rsid w:val="00F036EC"/>
    <w:rsid w:val="00F06DC0"/>
    <w:rsid w:val="00F12692"/>
    <w:rsid w:val="00F133D6"/>
    <w:rsid w:val="00F17626"/>
    <w:rsid w:val="00F17FA1"/>
    <w:rsid w:val="00F216B4"/>
    <w:rsid w:val="00F23694"/>
    <w:rsid w:val="00F2379E"/>
    <w:rsid w:val="00F26F5D"/>
    <w:rsid w:val="00F3128D"/>
    <w:rsid w:val="00F33C9F"/>
    <w:rsid w:val="00F34557"/>
    <w:rsid w:val="00F345C6"/>
    <w:rsid w:val="00F35D9F"/>
    <w:rsid w:val="00F37EA4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3C9C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5498"/>
    <w:rsid w:val="00FA54E9"/>
    <w:rsid w:val="00FA72A4"/>
    <w:rsid w:val="00FB2133"/>
    <w:rsid w:val="00FB213D"/>
    <w:rsid w:val="00FB3E54"/>
    <w:rsid w:val="00FB4C96"/>
    <w:rsid w:val="00FB69B2"/>
    <w:rsid w:val="00FC03FA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4255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017FDB"/>
  <w15:docId w15:val="{CF711E58-EFAE-413A-B9FF-EDECAE4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517"/>
    <w:rPr>
      <w:rFonts w:ascii="Arial Narrow" w:eastAsia="Calibri" w:hAnsi="Arial Narrow"/>
      <w:sz w:val="26"/>
      <w:szCs w:val="22"/>
      <w:lang w:eastAsia="en-US"/>
    </w:rPr>
  </w:style>
  <w:style w:type="paragraph" w:styleId="Nadpis1">
    <w:name w:val="heading 1"/>
    <w:basedOn w:val="Normln"/>
    <w:next w:val="Normln"/>
    <w:qFormat/>
    <w:rsid w:val="00740C39"/>
    <w:pPr>
      <w:keepNext/>
      <w:numPr>
        <w:numId w:val="3"/>
      </w:numPr>
      <w:spacing w:before="240" w:after="360"/>
      <w:ind w:left="284" w:hanging="284"/>
      <w:outlineLvl w:val="0"/>
    </w:pPr>
    <w:rPr>
      <w:rFonts w:eastAsia="Times New Roman" w:cs="Arial"/>
      <w:b/>
      <w:bCs/>
      <w:caps/>
      <w:snapToGrid w:val="0"/>
      <w:kern w:val="32"/>
      <w:sz w:val="32"/>
      <w:szCs w:val="28"/>
      <w:lang w:val="ru-RU" w:eastAsia="cs-CZ"/>
    </w:rPr>
  </w:style>
  <w:style w:type="paragraph" w:styleId="Nadpis2">
    <w:name w:val="heading 2"/>
    <w:basedOn w:val="Normln"/>
    <w:next w:val="Normln"/>
    <w:link w:val="Nadpis2Char"/>
    <w:qFormat/>
    <w:rsid w:val="00EB39E3"/>
    <w:pPr>
      <w:keepNext/>
      <w:numPr>
        <w:ilvl w:val="1"/>
        <w:numId w:val="3"/>
      </w:numPr>
      <w:spacing w:after="120"/>
      <w:ind w:left="567"/>
      <w:outlineLvl w:val="1"/>
    </w:pPr>
    <w:rPr>
      <w:b/>
      <w:szCs w:val="20"/>
      <w:lang w:eastAsia="cs-CZ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qFormat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94504"/>
    <w:pPr>
      <w:tabs>
        <w:tab w:val="left" w:pos="660"/>
        <w:tab w:val="right" w:leader="dot" w:pos="9062"/>
      </w:tabs>
    </w:pPr>
    <w:rPr>
      <w:b/>
      <w:noProof/>
      <w:sz w:val="24"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EB39E3"/>
    <w:rPr>
      <w:rFonts w:ascii="Arial Narrow" w:eastAsia="Calibri" w:hAnsi="Arial Narrow"/>
      <w:b/>
      <w:sz w:val="26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  <w:style w:type="paragraph" w:styleId="Seznamsodrkami2">
    <w:name w:val="List Bullet 2"/>
    <w:basedOn w:val="Normln"/>
    <w:autoRedefine/>
    <w:rsid w:val="001C7DEE"/>
    <w:pPr>
      <w:numPr>
        <w:numId w:val="19"/>
      </w:numPr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9571BB"/>
    <w:rPr>
      <w:rFonts w:ascii="Arial Narrow" w:eastAsia="Calibri" w:hAnsi="Arial Narrow"/>
      <w:sz w:val="22"/>
      <w:szCs w:val="22"/>
      <w:lang w:eastAsia="en-US"/>
    </w:rPr>
  </w:style>
  <w:style w:type="paragraph" w:customStyle="1" w:styleId="PODKLADY">
    <w:name w:val="PODKLADY"/>
    <w:basedOn w:val="Normln"/>
    <w:link w:val="PODKLADYChar"/>
    <w:qFormat/>
    <w:rsid w:val="00740C39"/>
    <w:pPr>
      <w:spacing w:after="80"/>
    </w:pPr>
    <w:rPr>
      <w:rFonts w:cs="Arial"/>
      <w:szCs w:val="24"/>
      <w:lang w:eastAsia="cs-CZ"/>
    </w:rPr>
  </w:style>
  <w:style w:type="character" w:customStyle="1" w:styleId="PODKLADYChar">
    <w:name w:val="PODKLADY Char"/>
    <w:basedOn w:val="Standardnpsmoodstavce"/>
    <w:link w:val="PODKLADY"/>
    <w:rsid w:val="00740C39"/>
    <w:rPr>
      <w:rFonts w:ascii="Arial Narrow" w:eastAsia="Calibri" w:hAnsi="Arial Narrow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069FD1C1-F6A4-4A40-AB3C-40A2F2365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891</Words>
  <Characters>5263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6142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Jan Liják</cp:lastModifiedBy>
  <cp:revision>6</cp:revision>
  <cp:lastPrinted>2022-05-10T07:59:00Z</cp:lastPrinted>
  <dcterms:created xsi:type="dcterms:W3CDTF">2022-05-10T07:50:00Z</dcterms:created>
  <dcterms:modified xsi:type="dcterms:W3CDTF">2022-05-10T08:00:00Z</dcterms:modified>
</cp:coreProperties>
</file>